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新疆喀什地区麦盖提县畜牧兽医局2019年度部门决算公开说明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1、贯彻执行国家和自治区、地区有关发展畜牧业的方针、政策、法律、法规，研究制定全县畜牧业发展政策，并负责监督实施。对下属事业单位进行监督指导，依法承担畜牧业行政案件复议工作。</w:t>
      </w:r>
    </w:p>
    <w:p>
      <w:pPr>
        <w:ind w:firstLine="480"/>
        <w:jc w:val="both"/>
      </w:pPr>
      <w:r>
        <w:rPr>
          <w:rFonts w:ascii="仿宋_GB2312" w:hAnsi="仿宋_GB2312" w:eastAsia="仿宋_GB2312" w:cs="仿宋_GB2312"/>
          <w:b w:val="0"/>
          <w:sz w:val="32"/>
        </w:rPr>
        <w:t>2、负责编制县乡畜牧业发展规划和年度计划；指导畜牧业产业化建设及产业结构的合理调整，提出畜牧业发展的重大技术措施，并负责组织实施。</w:t>
      </w:r>
    </w:p>
    <w:p>
      <w:pPr>
        <w:ind w:firstLine="480"/>
        <w:jc w:val="both"/>
      </w:pPr>
      <w:r>
        <w:rPr>
          <w:rFonts w:ascii="仿宋_GB2312" w:hAnsi="仿宋_GB2312" w:eastAsia="仿宋_GB2312" w:cs="仿宋_GB2312"/>
          <w:b w:val="0"/>
          <w:sz w:val="32"/>
        </w:rPr>
        <w:t>3、负责畜牧业各类资金的财务管理，并对资金的使用情况及经济效益进行检查监督；负责畜牧业信息与市场调查工作，畜牧业统计报表工作。</w:t>
      </w:r>
    </w:p>
    <w:p>
      <w:pPr>
        <w:ind w:firstLine="480"/>
        <w:jc w:val="both"/>
      </w:pPr>
      <w:r>
        <w:rPr>
          <w:rFonts w:ascii="仿宋_GB2312" w:hAnsi="仿宋_GB2312" w:eastAsia="仿宋_GB2312" w:cs="仿宋_GB2312"/>
          <w:b w:val="0"/>
          <w:sz w:val="32"/>
        </w:rPr>
        <w:t>4、指导畜牧业生产、抗灾保畜，防洪基地建设和畜牧行业对口扶贫工作；负责县畜牧业社会化服务体系规划和建设。</w:t>
      </w:r>
    </w:p>
    <w:p>
      <w:pPr>
        <w:ind w:firstLine="480"/>
        <w:jc w:val="both"/>
      </w:pPr>
      <w:r>
        <w:rPr>
          <w:rFonts w:ascii="仿宋_GB2312" w:hAnsi="仿宋_GB2312" w:eastAsia="仿宋_GB2312" w:cs="仿宋_GB2312"/>
          <w:b w:val="0"/>
          <w:sz w:val="32"/>
        </w:rPr>
        <w:t>5、拟定草业发展规划、草原资源的保护管理和建设规划，加强草地建设，指导饲草料加工，调制和科学利用，并负责对境内草原的行政监理和虫、鼠害测报工作实施监督检查。</w:t>
      </w:r>
    </w:p>
    <w:p>
      <w:pPr>
        <w:ind w:firstLine="480"/>
        <w:jc w:val="both"/>
      </w:pPr>
      <w:r>
        <w:rPr>
          <w:rFonts w:ascii="仿宋_GB2312" w:hAnsi="仿宋_GB2312" w:eastAsia="仿宋_GB2312" w:cs="仿宋_GB2312"/>
          <w:b w:val="0"/>
          <w:sz w:val="32"/>
        </w:rPr>
        <w:t>6、负责指导协调畜禽育种改良工作，制定改良计划，管理种畜种禽的引进和科学饲养，并组织实施、监督。</w:t>
      </w:r>
    </w:p>
    <w:p>
      <w:pPr>
        <w:ind w:firstLine="480"/>
        <w:jc w:val="both"/>
      </w:pPr>
      <w:r>
        <w:rPr>
          <w:rFonts w:ascii="仿宋_GB2312" w:hAnsi="仿宋_GB2312" w:eastAsia="仿宋_GB2312" w:cs="仿宋_GB2312"/>
          <w:b w:val="0"/>
          <w:sz w:val="32"/>
        </w:rPr>
        <w:t>7、贯彻执行动物卫生方面的法律法规、方针、政策、规划和计划；负责拟定本县重大动物疫病控制和扑灭计划；监督和管理本县的动物防疫、检疫工作；兽医医政和药政管理工作；动物产品安全监督管理；官方兽医和执业兽医管理。</w:t>
      </w:r>
    </w:p>
    <w:p>
      <w:pPr>
        <w:ind w:firstLine="480"/>
        <w:jc w:val="both"/>
      </w:pPr>
      <w:r>
        <w:rPr>
          <w:rFonts w:ascii="仿宋_GB2312" w:hAnsi="仿宋_GB2312" w:eastAsia="仿宋_GB2312" w:cs="仿宋_GB2312"/>
          <w:b w:val="0"/>
          <w:sz w:val="32"/>
        </w:rPr>
        <w:t>8、组织指导畜牧、兽医、草场建设及畜牧业经济方面的技术培训和畜牧科技知识的宣传、普及工作；</w:t>
      </w:r>
    </w:p>
    <w:p>
      <w:pPr>
        <w:ind w:firstLine="480"/>
        <w:jc w:val="both"/>
      </w:pPr>
      <w:r>
        <w:rPr>
          <w:rFonts w:ascii="仿宋_GB2312" w:hAnsi="仿宋_GB2312" w:eastAsia="仿宋_GB2312" w:cs="仿宋_GB2312"/>
          <w:b w:val="0"/>
          <w:sz w:val="32"/>
        </w:rPr>
        <w:t>9、负责畜牧行业新技术的推广、组织协调畜牧业对外经济的引资，技术合作、技术交流工作；</w:t>
      </w:r>
    </w:p>
    <w:p>
      <w:pPr>
        <w:ind w:firstLine="480"/>
        <w:jc w:val="both"/>
      </w:pPr>
      <w:r>
        <w:rPr>
          <w:rFonts w:ascii="仿宋_GB2312" w:hAnsi="仿宋_GB2312" w:eastAsia="仿宋_GB2312" w:cs="仿宋_GB2312"/>
          <w:b w:val="0"/>
          <w:sz w:val="32"/>
        </w:rPr>
        <w:t>10、承担县委、县人民政府交办的其它工作。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新疆喀什地区麦盖提县畜牧兽医局2019年度，实有人数69人，其中：在职人员36人，离休人员0人，退休人员33人。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从部门决算单位构成看，新疆喀什地区麦盖提县畜牧兽医局部门决算包括：新疆喀什地区麦盖提县畜牧兽医局决算。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2019年度本年收入5,562.31万元，与上年相比，增加1,830.89万元，增长49.07%，主要原因是：本年度扶贫项目资金较去年增加，其次</w:t>
      </w:r>
      <w:r>
        <w:rPr>
          <w:rFonts w:hint="eastAsia" w:ascii="仿宋_GB2312" w:hAnsi="仿宋_GB2312" w:eastAsia="仿宋_GB2312" w:cs="仿宋_GB2312"/>
          <w:sz w:val="32"/>
          <w:lang w:val="en-US" w:eastAsia="zh-CN"/>
        </w:rPr>
        <w:t>机</w:t>
      </w:r>
      <w:r>
        <w:rPr>
          <w:rFonts w:ascii="仿宋_GB2312" w:hAnsi="仿宋_GB2312" w:eastAsia="仿宋_GB2312" w:cs="仿宋_GB2312"/>
          <w:sz w:val="32"/>
        </w:rPr>
        <w:t>构改革动检所和畜牧兽医站并入我单位，相应资金较去年增加。本年支出5,866.31万元，与上年相比，增加2,235.89万元，增长61.59%，主要原因是：本年度扶贫项目资金较去年增加，其次</w:t>
      </w:r>
      <w:r>
        <w:rPr>
          <w:rFonts w:hint="eastAsia" w:ascii="仿宋_GB2312" w:hAnsi="仿宋_GB2312" w:eastAsia="仿宋_GB2312" w:cs="仿宋_GB2312"/>
          <w:sz w:val="32"/>
          <w:lang w:val="en-US" w:eastAsia="zh-CN"/>
        </w:rPr>
        <w:t>机</w:t>
      </w:r>
      <w:r>
        <w:rPr>
          <w:rFonts w:ascii="仿宋_GB2312" w:hAnsi="仿宋_GB2312" w:eastAsia="仿宋_GB2312" w:cs="仿宋_GB2312"/>
          <w:sz w:val="32"/>
        </w:rPr>
        <w:t>构改革动检所和畜牧兽医站并入我单位，相应资金较去年增加。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2019年度本年收入5,562.31万元，其中：财政拨款收入5,545.91万元，占99.71%；上级补助收入0万元，占0%；事业收入0万元，占0%；经营收入0万元，占0%；附属单位上缴收入0万元，占0%；其他收入16.40万元，占0.29%。</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2019年度本年支出5,866.31万元，其中：基本支出500.80万元，占8.54%；项目支出5,365.51万元，占91.46%；上缴上级支出0万元，占0%；经营支出0万元，占0%；对附属单位补助支出0万元，占0%。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2019年度财政拨款收入5,545.91万元，与上年相比，增加1,814.49万元，增长48.63%，主要原因是：本年度扶贫项目资金较去年增加，其次</w:t>
      </w:r>
      <w:r>
        <w:rPr>
          <w:rFonts w:hint="eastAsia" w:ascii="仿宋_GB2312" w:hAnsi="仿宋_GB2312" w:eastAsia="仿宋_GB2312" w:cs="仿宋_GB2312"/>
          <w:sz w:val="32"/>
          <w:lang w:val="en-US" w:eastAsia="zh-CN"/>
        </w:rPr>
        <w:t>机</w:t>
      </w:r>
      <w:r>
        <w:rPr>
          <w:rFonts w:ascii="仿宋_GB2312" w:hAnsi="仿宋_GB2312" w:eastAsia="仿宋_GB2312" w:cs="仿宋_GB2312"/>
          <w:sz w:val="32"/>
        </w:rPr>
        <w:t>构改革动检所和畜牧兽医站并入我单位，相应资金较去年增加。财政拨款支出5,849.91万元，与上年相比，增加2,219.49万元，增长61.14%，主要原因是：本年度扶贫项目资金较去年增加，其次</w:t>
      </w:r>
      <w:r>
        <w:rPr>
          <w:rFonts w:hint="eastAsia" w:ascii="仿宋_GB2312" w:hAnsi="仿宋_GB2312" w:eastAsia="仿宋_GB2312" w:cs="仿宋_GB2312"/>
          <w:sz w:val="32"/>
          <w:lang w:val="en-US" w:eastAsia="zh-CN"/>
        </w:rPr>
        <w:t>机</w:t>
      </w:r>
      <w:r>
        <w:rPr>
          <w:rFonts w:ascii="仿宋_GB2312" w:hAnsi="仿宋_GB2312" w:eastAsia="仿宋_GB2312" w:cs="仿宋_GB2312"/>
          <w:sz w:val="32"/>
        </w:rPr>
        <w:t>构改革动检所和畜牧兽医站并入我单位，相应资金较去年增加。</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822.26万元，决算数5,545.91万元，预决算差异率574.47%，主要原因是：年初预算无法预计年中到达的部分专项资金，待资金实际到达后，通过预算追加的方式下达单位，因此决算数大于预算数。财政拨款支出年初预算数822.26万元，决算数5,849.91万元，预决算差异率611.44%，主要原因是：年初预算无法预计年中到达的部分专项资金，待资金实际到达后，通过预算追加的方式下达单位，因此决算数大于预算数。</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2019年度一般公共预算财政拨款支出5,837.21万元。按功能分类科目项级科目公开，其中：</w:t>
      </w:r>
    </w:p>
    <w:p>
      <w:pPr>
        <w:ind w:firstLine="480"/>
        <w:jc w:val="both"/>
      </w:pPr>
      <w:r>
        <w:rPr>
          <w:rFonts w:ascii="仿宋_GB2312" w:hAnsi="仿宋_GB2312" w:eastAsia="仿宋_GB2312" w:cs="仿宋_GB2312"/>
          <w:b w:val="0"/>
          <w:sz w:val="32"/>
        </w:rPr>
        <w:t xml:space="preserve">   2080505机关事业单位基本养老保险缴费支出47.90万元；</w:t>
      </w:r>
    </w:p>
    <w:p>
      <w:pPr>
        <w:ind w:firstLine="480"/>
        <w:jc w:val="both"/>
      </w:pPr>
      <w:r>
        <w:rPr>
          <w:rFonts w:ascii="仿宋_GB2312" w:hAnsi="仿宋_GB2312" w:eastAsia="仿宋_GB2312" w:cs="仿宋_GB2312"/>
          <w:b w:val="0"/>
          <w:sz w:val="32"/>
        </w:rPr>
        <w:t xml:space="preserve">   2130101行政运行支出124.81万元；</w:t>
      </w:r>
    </w:p>
    <w:p>
      <w:pPr>
        <w:ind w:firstLine="480"/>
        <w:jc w:val="both"/>
      </w:pPr>
      <w:r>
        <w:rPr>
          <w:rFonts w:ascii="仿宋_GB2312" w:hAnsi="仿宋_GB2312" w:eastAsia="仿宋_GB2312" w:cs="仿宋_GB2312"/>
          <w:b w:val="0"/>
          <w:sz w:val="32"/>
        </w:rPr>
        <w:t xml:space="preserve">   2130104事业运行支出293.59万元；</w:t>
      </w:r>
    </w:p>
    <w:p>
      <w:pPr>
        <w:ind w:firstLine="480"/>
        <w:jc w:val="both"/>
      </w:pPr>
      <w:r>
        <w:rPr>
          <w:rFonts w:ascii="仿宋_GB2312" w:hAnsi="仿宋_GB2312" w:eastAsia="仿宋_GB2312" w:cs="仿宋_GB2312"/>
          <w:b w:val="0"/>
          <w:sz w:val="32"/>
        </w:rPr>
        <w:t xml:space="preserve">   2130106科技转化与推广服务支出17.14万元；</w:t>
      </w:r>
    </w:p>
    <w:p>
      <w:pPr>
        <w:ind w:firstLine="480"/>
        <w:jc w:val="both"/>
      </w:pPr>
      <w:r>
        <w:rPr>
          <w:rFonts w:ascii="仿宋_GB2312" w:hAnsi="仿宋_GB2312" w:eastAsia="仿宋_GB2312" w:cs="仿宋_GB2312"/>
          <w:b w:val="0"/>
          <w:sz w:val="32"/>
        </w:rPr>
        <w:t xml:space="preserve">   2130108病虫害控制支出54.78万元；</w:t>
      </w:r>
    </w:p>
    <w:p>
      <w:pPr>
        <w:ind w:firstLine="480"/>
        <w:jc w:val="both"/>
      </w:pPr>
      <w:r>
        <w:rPr>
          <w:rFonts w:ascii="仿宋_GB2312" w:hAnsi="仿宋_GB2312" w:eastAsia="仿宋_GB2312" w:cs="仿宋_GB2312"/>
          <w:b w:val="0"/>
          <w:sz w:val="32"/>
        </w:rPr>
        <w:t xml:space="preserve">   2130119防灾救灾支出4万元；</w:t>
      </w:r>
    </w:p>
    <w:p>
      <w:pPr>
        <w:ind w:firstLine="480"/>
        <w:jc w:val="both"/>
      </w:pPr>
      <w:r>
        <w:rPr>
          <w:rFonts w:ascii="仿宋_GB2312" w:hAnsi="仿宋_GB2312" w:eastAsia="仿宋_GB2312" w:cs="仿宋_GB2312"/>
          <w:b w:val="0"/>
          <w:sz w:val="32"/>
        </w:rPr>
        <w:t xml:space="preserve">   2130121农业结构调整补贴支出393.70万元；</w:t>
      </w:r>
    </w:p>
    <w:p>
      <w:pPr>
        <w:ind w:firstLine="480"/>
        <w:jc w:val="both"/>
      </w:pPr>
      <w:r>
        <w:rPr>
          <w:rFonts w:ascii="仿宋_GB2312" w:hAnsi="仿宋_GB2312" w:eastAsia="仿宋_GB2312" w:cs="仿宋_GB2312"/>
          <w:b w:val="0"/>
          <w:sz w:val="32"/>
        </w:rPr>
        <w:t xml:space="preserve">   2130135农业资源保护修复与利用支出300万元；</w:t>
      </w:r>
    </w:p>
    <w:p>
      <w:pPr>
        <w:ind w:firstLine="480"/>
        <w:jc w:val="both"/>
      </w:pPr>
      <w:r>
        <w:rPr>
          <w:rFonts w:ascii="仿宋_GB2312" w:hAnsi="仿宋_GB2312" w:eastAsia="仿宋_GB2312" w:cs="仿宋_GB2312"/>
          <w:b w:val="0"/>
          <w:sz w:val="32"/>
        </w:rPr>
        <w:t xml:space="preserve">   2130199其他农业支出164.06万元；</w:t>
      </w:r>
    </w:p>
    <w:p>
      <w:pPr>
        <w:ind w:firstLine="480"/>
        <w:jc w:val="both"/>
      </w:pPr>
      <w:r>
        <w:rPr>
          <w:rFonts w:ascii="仿宋_GB2312" w:hAnsi="仿宋_GB2312" w:eastAsia="仿宋_GB2312" w:cs="仿宋_GB2312"/>
          <w:b w:val="0"/>
          <w:sz w:val="32"/>
        </w:rPr>
        <w:t xml:space="preserve">   2130505生产发展支出4,280.04万元；</w:t>
      </w:r>
    </w:p>
    <w:p>
      <w:pPr>
        <w:ind w:firstLine="480"/>
        <w:jc w:val="both"/>
      </w:pPr>
      <w:r>
        <w:rPr>
          <w:rFonts w:ascii="仿宋_GB2312" w:hAnsi="仿宋_GB2312" w:eastAsia="仿宋_GB2312" w:cs="仿宋_GB2312"/>
          <w:b w:val="0"/>
          <w:sz w:val="32"/>
        </w:rPr>
        <w:t xml:space="preserve">   2130599其他扶贫支出16.80万元；</w:t>
      </w:r>
    </w:p>
    <w:p>
      <w:pPr>
        <w:ind w:firstLine="480"/>
        <w:jc w:val="both"/>
      </w:pPr>
      <w:r>
        <w:rPr>
          <w:rFonts w:ascii="仿宋_GB2312" w:hAnsi="仿宋_GB2312" w:eastAsia="仿宋_GB2312" w:cs="仿宋_GB2312"/>
          <w:b w:val="0"/>
          <w:sz w:val="32"/>
        </w:rPr>
        <w:t xml:space="preserve">   2130706对村集体经济组织的补助支出38万元；</w:t>
      </w:r>
    </w:p>
    <w:p>
      <w:pPr>
        <w:ind w:firstLine="480"/>
        <w:jc w:val="both"/>
      </w:pPr>
      <w:r>
        <w:rPr>
          <w:rFonts w:ascii="仿宋_GB2312" w:hAnsi="仿宋_GB2312" w:eastAsia="仿宋_GB2312" w:cs="仿宋_GB2312"/>
          <w:b w:val="0"/>
          <w:sz w:val="32"/>
        </w:rPr>
        <w:t xml:space="preserve">   2140602车辆购置税用于农村公路建设支出67.89万元；</w:t>
      </w:r>
    </w:p>
    <w:p>
      <w:pPr>
        <w:ind w:firstLine="480"/>
        <w:jc w:val="both"/>
      </w:pPr>
      <w:r>
        <w:rPr>
          <w:rFonts w:ascii="仿宋_GB2312" w:hAnsi="仿宋_GB2312" w:eastAsia="仿宋_GB2312" w:cs="仿宋_GB2312"/>
          <w:b w:val="0"/>
          <w:sz w:val="32"/>
        </w:rPr>
        <w:t xml:space="preserve">   2210201住房公积金支出34.50万元。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2019年度一般公共预算财政拨款基本支出500.80万元，其中：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500.80万元，包括：基本工资、津贴补贴、绩效工资、机关事业单位基本养老保险缴费、职工基本医疗保险缴费、公务员医疗补助缴费、其他社会保障缴费、住房公积金、退休费、抚恤金、生活补助、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公用经费0万元。</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万元，比上年减少2.60万元，降低100%，主要原因是19年由于机构改革，我单位车辆运行维护费由主管单位农业农村局承担，因此较去年减少。其中，因公出国（境）费支出0万元，占0%，比上年增加0万元，增长0%，主要原因是与上年相比无变动，与上年一致；公务用车购置及运行维护费支出0万元，占0%，比上年减少2.60万元，降低100%，主要原因是19年由于</w:t>
      </w:r>
      <w:bookmarkStart w:id="54" w:name="_GoBack"/>
      <w:r>
        <w:rPr>
          <w:rFonts w:ascii="仿宋_GB2312" w:hAnsi="仿宋_GB2312" w:eastAsia="仿宋_GB2312" w:cs="仿宋_GB2312"/>
          <w:sz w:val="32"/>
        </w:rPr>
        <w:t>机构</w:t>
      </w:r>
      <w:bookmarkEnd w:id="54"/>
      <w:r>
        <w:rPr>
          <w:rFonts w:ascii="仿宋_GB2312" w:hAnsi="仿宋_GB2312" w:eastAsia="仿宋_GB2312" w:cs="仿宋_GB2312"/>
          <w:sz w:val="32"/>
        </w:rPr>
        <w:t>改革，我单位车辆运行维护费由主管单位农业农村局承担，因此较去年减少；公务接待费支出0万元，占0%，比上年增加0万元，增长0%，主要原因是与上年相比无变动，与上年一致。具体情况如下：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公务用车购置及运行维护费0万元，其中，公务用车购置费0万元，公务用车运行维护费0万元。公务用车运行维护费开支内容包括预算未安排，无此项支出。公务用车购置数0辆，公务用车保有量0辆。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7.80万元，决算数0万元，预决算差异率-100%，主要原因是：因机构改革，本单位经费开支由主管单位（农业农村局）承担，因此“三公经费”未形成支出。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7.80万元，决算数0万元，预决算差异率-100%，主要原因是：因机构改革，本单位经费开支由主管单位（农业农村局）承担，因此“三公经费”未形成支出；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2019年度政府性基金预算财政拨款收入12.70万元，与上年相比，增加12.70万元，增长100%，主要原因是：政府性基金用于央塔克乡养殖托养合作社改扩建项目，去年无此项资金。政府性基金预算支出12.70万元，与上年相比，增加12.70万元，增长100%，主要原因是：政府性基金用于央塔克乡养殖托养合作社改扩建项目，去年无此项资金。</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2019年度新疆喀什地区麦盖提县畜牧兽医局机关运行经费支出0万元，比上年减少13.58万元，降低100%，主要原因是因机构改革，本单位经费开支由主管单位（农业农村局）承担，因此机关运行经费较去年减少。</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2019年度政府采购支出总额600.58万元，其中：政府采购货物支出599.31万元、政府采购工程支出0万元、政府采购服务支出1.28万元。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授予中小企业合同金额1.28万元，占政府采购支出总额的0.21%，其中：授予小微企业合同金额1.28万元，占政府采购支出总额的0.21%。</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6,492（平方米），价值191.04万元。车辆5辆，价值73.30万元，其中：副部（省）级及以上领导用车0辆、主要领导干部用车0辆、机要通信用车0辆、应急保障用车0辆、执法执勤用车0辆、特种专业技术用车0辆、离退休干部用车0辆、其他用车5辆，其他用车主要是：一般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lang w:val="en-US"/>
        </w:rPr>
      </w:pPr>
      <w:bookmarkStart w:id="34" w:name="_Toc24143"/>
      <w:bookmarkStart w:id="35" w:name="_Toc3250"/>
      <w:r>
        <w:rPr>
          <w:rFonts w:hint="eastAsia" w:ascii="仿宋_GB2312" w:hAnsi="仿宋_GB2312" w:eastAsia="仿宋_GB2312" w:cs="仿宋_GB2312"/>
          <w:sz w:val="32"/>
          <w:lang w:val="en-US" w:eastAsia="zh-CN"/>
        </w:rPr>
        <w:t>根据预算绩效管理要求，我单位2019年度开展预算绩效评价项目0个，共涉及资金0万元。预算绩效管理取得的成效：无。发现的问题及原因：无。下一步改进措施：无。本单位无有关预算绩效管理和绩效自评开展情况。</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25B18E2"/>
    <w:rsid w:val="06792773"/>
    <w:rsid w:val="09DA6BFC"/>
    <w:rsid w:val="0DDF0623"/>
    <w:rsid w:val="1DAF458D"/>
    <w:rsid w:val="29DA2F44"/>
    <w:rsid w:val="2A053397"/>
    <w:rsid w:val="2D1136DF"/>
    <w:rsid w:val="31C63837"/>
    <w:rsid w:val="362E6EAB"/>
    <w:rsid w:val="3D5275AC"/>
    <w:rsid w:val="4492123D"/>
    <w:rsid w:val="46237E4F"/>
    <w:rsid w:val="46901EEE"/>
    <w:rsid w:val="469C74D2"/>
    <w:rsid w:val="50620480"/>
    <w:rsid w:val="50DB5F45"/>
    <w:rsid w:val="5E262A36"/>
    <w:rsid w:val="66C9312C"/>
    <w:rsid w:val="69AD798C"/>
    <w:rsid w:val="6B68175F"/>
    <w:rsid w:val="6DD51F73"/>
    <w:rsid w:val="73FB6630"/>
    <w:rsid w:val="74EF0FD9"/>
    <w:rsid w:val="77ED6F44"/>
    <w:rsid w:val="7B325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2</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2020-11-20T08:45:50Z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