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新疆喀什地区麦盖提县交通运输局2019年度部门决算公开说明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1、贯彻落实交通运输行业法律、法规、规章和政策措施并监督实施。</w:t>
      </w:r>
    </w:p>
    <w:p>
      <w:pPr>
        <w:ind w:firstLine="480"/>
        <w:jc w:val="both"/>
      </w:pPr>
      <w:r>
        <w:rPr>
          <w:rFonts w:ascii="仿宋_GB2312" w:hAnsi="仿宋_GB2312" w:eastAsia="仿宋_GB2312" w:cs="仿宋_GB2312"/>
          <w:b w:val="0"/>
          <w:sz w:val="32"/>
        </w:rPr>
        <w:t>2、拟订全县公路交通运输发展规划并监督实施。会同有关部门组织编制全县综合交通运输体系规划，承担全县公路运输枢纽总体规划。会同有关部门参与拟订全县交通物流业发展战略与规划。</w:t>
      </w:r>
    </w:p>
    <w:p>
      <w:pPr>
        <w:ind w:firstLine="480"/>
        <w:jc w:val="both"/>
      </w:pPr>
      <w:r>
        <w:rPr>
          <w:rFonts w:ascii="仿宋_GB2312" w:hAnsi="仿宋_GB2312" w:eastAsia="仿宋_GB2312" w:cs="仿宋_GB2312"/>
          <w:b w:val="0"/>
          <w:sz w:val="32"/>
        </w:rPr>
        <w:t>3、指导、监督全县范围内的县、乡、村公路（以下简称农村公路）以及专用公路的建设、管理和养护工作；指导农村公路路政工作。</w:t>
      </w:r>
    </w:p>
    <w:p>
      <w:pPr>
        <w:ind w:firstLine="480"/>
        <w:jc w:val="both"/>
      </w:pPr>
      <w:r>
        <w:rPr>
          <w:rFonts w:ascii="仿宋_GB2312" w:hAnsi="仿宋_GB2312" w:eastAsia="仿宋_GB2312" w:cs="仿宋_GB2312"/>
          <w:b w:val="0"/>
          <w:sz w:val="32"/>
        </w:rPr>
        <w:t>4、指导全县交通运输市场和交通基础设施建设市场发展，建立完善信息、服务、信用评价考核体系。会同有关部门拟订交通运输行业价格。</w:t>
      </w:r>
    </w:p>
    <w:p>
      <w:pPr>
        <w:ind w:firstLine="480"/>
        <w:jc w:val="both"/>
      </w:pPr>
      <w:r>
        <w:rPr>
          <w:rFonts w:ascii="仿宋_GB2312" w:hAnsi="仿宋_GB2312" w:eastAsia="仿宋_GB2312" w:cs="仿宋_GB2312"/>
          <w:b w:val="0"/>
          <w:sz w:val="32"/>
        </w:rPr>
        <w:t>5、指导监督全县道路运输市场。指导公路运输经济及技术管理；指导督促运管部门加强车辆维修、营运车辆综合性能检测、机动车驾驶员培训等工作的行业管理；指导城乡客运及有关设施规划和管理工作；指导出租汽车行业管理；指导交通运输行业安全生产和应急管理工作；按规定组织协调全县重点物资和紧急客货运输。</w:t>
      </w:r>
    </w:p>
    <w:p>
      <w:pPr>
        <w:ind w:firstLine="480"/>
        <w:jc w:val="both"/>
      </w:pPr>
      <w:r>
        <w:rPr>
          <w:rFonts w:ascii="仿宋_GB2312" w:hAnsi="仿宋_GB2312" w:eastAsia="仿宋_GB2312" w:cs="仿宋_GB2312"/>
          <w:b w:val="0"/>
          <w:sz w:val="32"/>
        </w:rPr>
        <w:t>6、指导全县交通运输行业体制改革，引导交通运输行业优化结构、协调发展；会同有关部门培育和管理交通运输市场和交通基础设施建设市场，维护全县交通运输行业的平等竞争秩序；监督本县对交通运输行业单位国有资产的管理和保值增值的监督；指导全县交通运输行业环境保节能减排工作。</w:t>
      </w:r>
    </w:p>
    <w:p>
      <w:pPr>
        <w:ind w:firstLine="480"/>
        <w:jc w:val="both"/>
      </w:pPr>
      <w:r>
        <w:rPr>
          <w:rFonts w:ascii="仿宋_GB2312" w:hAnsi="仿宋_GB2312" w:eastAsia="仿宋_GB2312" w:cs="仿宋_GB2312"/>
          <w:b w:val="0"/>
          <w:sz w:val="32"/>
        </w:rPr>
        <w:t>7、指导全县农村公路建设市场监管；组织协调公路交通重点工程建设。</w:t>
      </w:r>
    </w:p>
    <w:p>
      <w:pPr>
        <w:ind w:firstLine="480"/>
        <w:jc w:val="both"/>
      </w:pPr>
      <w:r>
        <w:rPr>
          <w:rFonts w:ascii="仿宋_GB2312" w:hAnsi="仿宋_GB2312" w:eastAsia="仿宋_GB2312" w:cs="仿宋_GB2312"/>
          <w:b w:val="0"/>
          <w:sz w:val="32"/>
        </w:rPr>
        <w:t>8、指导全县交通运输行业的精神文明建设；指导全县交通运输行业职工教育和培训工作。</w:t>
      </w:r>
    </w:p>
    <w:p>
      <w:pPr>
        <w:ind w:firstLine="480"/>
        <w:jc w:val="both"/>
      </w:pPr>
      <w:r>
        <w:rPr>
          <w:rFonts w:ascii="仿宋_GB2312" w:hAnsi="仿宋_GB2312" w:eastAsia="仿宋_GB2312" w:cs="仿宋_GB2312"/>
          <w:b w:val="0"/>
          <w:sz w:val="32"/>
        </w:rPr>
        <w:t>9、贯彻执行上级有关交通运输财务、审计的方针、政策、法规以及有关制度并组织实施；执行交通运输行业财务管理制度，负责对上级交通建设项目专项资金的争取和管理；配合上级公路交通运输行业财务、审计和统计工作。</w:t>
      </w:r>
    </w:p>
    <w:p>
      <w:pPr>
        <w:ind w:firstLine="480"/>
        <w:jc w:val="both"/>
      </w:pPr>
      <w:r>
        <w:rPr>
          <w:rFonts w:ascii="仿宋_GB2312" w:hAnsi="仿宋_GB2312" w:eastAsia="仿宋_GB2312" w:cs="仿宋_GB2312"/>
          <w:b w:val="0"/>
          <w:sz w:val="32"/>
        </w:rPr>
        <w:t>10、指导全县交通运输行业法制宣传、行政复议、行政应诉、行政执法和监督工作。</w:t>
      </w:r>
    </w:p>
    <w:p>
      <w:pPr>
        <w:ind w:firstLine="480"/>
        <w:jc w:val="both"/>
      </w:pPr>
      <w:r>
        <w:rPr>
          <w:rFonts w:ascii="仿宋_GB2312" w:hAnsi="仿宋_GB2312" w:eastAsia="仿宋_GB2312" w:cs="仿宋_GB2312"/>
          <w:b w:val="0"/>
          <w:sz w:val="32"/>
        </w:rPr>
        <w:t>11、负责全县交通战备工作。</w:t>
      </w:r>
    </w:p>
    <w:p>
      <w:pPr>
        <w:ind w:firstLine="480"/>
        <w:jc w:val="both"/>
      </w:pPr>
      <w:r>
        <w:rPr>
          <w:rFonts w:ascii="仿宋_GB2312" w:hAnsi="仿宋_GB2312" w:eastAsia="仿宋_GB2312" w:cs="仿宋_GB2312"/>
          <w:b w:val="0"/>
          <w:sz w:val="32"/>
        </w:rPr>
        <w:t>12、承办县委、县人民政府及上级主管部门交办的其他工作。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新疆喀什地区麦盖提县交通运输局2019年度，实有人数20人，其中：在职人员15人，离休人员0人，退休人员5人。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从部门决算单位构成看，新疆喀什地区麦盖提县交通运输局部门决算包括：新疆喀什地区麦盖提县交通运输局决算。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lang w:val="en-US"/>
        </w:rPr>
      </w:pPr>
      <w:r>
        <w:rPr>
          <w:rFonts w:ascii="仿宋_GB2312" w:hAnsi="仿宋_GB2312" w:eastAsia="仿宋_GB2312" w:cs="仿宋_GB2312"/>
          <w:sz w:val="32"/>
        </w:rPr>
        <w:t>2019年度本年收入12,823.63万元，与上年相比，减少5,361.88万元，下降29.48%，主要原因是：</w:t>
      </w:r>
      <w:r>
        <w:rPr>
          <w:rFonts w:hint="eastAsia" w:ascii="仿宋_GB2312" w:hAnsi="仿宋_GB2312" w:eastAsia="仿宋_GB2312" w:cs="仿宋_GB2312"/>
          <w:sz w:val="32"/>
          <w:lang w:val="en-US" w:eastAsia="zh-CN"/>
        </w:rPr>
        <w:t>存量资金以及上级专项资金收入较去年有所下降</w:t>
      </w:r>
      <w:r>
        <w:rPr>
          <w:rFonts w:ascii="仿宋_GB2312" w:hAnsi="仿宋_GB2312" w:eastAsia="仿宋_GB2312" w:cs="仿宋_GB2312"/>
          <w:sz w:val="32"/>
        </w:rPr>
        <w:t>。本年支出15,169.83万元，与上年相比，减少178.47万元，下降1.16%，主要原因是：</w:t>
      </w:r>
      <w:bookmarkStart w:id="54" w:name="_GoBack"/>
      <w:r>
        <w:rPr>
          <w:rFonts w:hint="eastAsia" w:ascii="仿宋_GB2312" w:hAnsi="仿宋_GB2312" w:eastAsia="仿宋_GB2312" w:cs="仿宋_GB2312"/>
          <w:sz w:val="32"/>
          <w:lang w:val="en-US" w:eastAsia="zh-CN"/>
        </w:rPr>
        <w:t>存量资金以及上级专项资金收入较去年有所下降，支出随之下降。</w:t>
      </w:r>
    </w:p>
    <w:bookmarkEnd w:id="54"/>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2019年度本年收入12,823.63万元，其中：财政拨款收入12,710.63万元，占99.12%；上级补助收入0万元，占0%；事业收入0万元，占0%；经营收入0万元，占0%；附属单位上缴收入0万元，占0%；其他收入113万元，占0.88%。</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2019年度本年支出15,169.83万元，其中：基本支出225.26万元，占1.48%；项目支出14,944.57万元，占98.52%；上缴上级支出0万元，占0%；经营支出0万元，占0%；对附属单位补助支出0万元，占0%。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12,710.63万元，与上年相比，减少342.57万元，下降2.62%，主要原因是：上级专项资金较去年减少。财政拨款支出15,056.83万元，与上年相比，增加4,840.84万元，增长47.38%，主要原因是：中央基建类项目支出较去年增加。</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232.04万元，决算数12,710.63万元，预决算差异率5377.78%，主要原因是：年初预算无法预计年中到达的部分专项资金，待资金实际到达后，通过预算追加的方式下达单位，因此决算数大于预算数。财政拨款支出年初预算数232.04万元，决算数15,056.83万元，预决算差异率6388.89%，主要原因是：年初预算无法预计年中到达的部分专项资金，待资金实际到达后，通过预算追加的方式下达单位，因此决算数大于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2019年度一般公共预算财政拨款支出15,056.83万元。按功能分类科目项级科目公开，其中：</w:t>
      </w:r>
    </w:p>
    <w:p>
      <w:pPr>
        <w:ind w:firstLine="480"/>
        <w:jc w:val="both"/>
      </w:pPr>
      <w:r>
        <w:rPr>
          <w:rFonts w:ascii="仿宋_GB2312" w:hAnsi="仿宋_GB2312" w:eastAsia="仿宋_GB2312" w:cs="仿宋_GB2312"/>
          <w:b w:val="0"/>
          <w:sz w:val="32"/>
        </w:rPr>
        <w:t xml:space="preserve">   2010301行政运行支出188.56万元；</w:t>
      </w:r>
    </w:p>
    <w:p>
      <w:pPr>
        <w:ind w:firstLine="480"/>
        <w:jc w:val="both"/>
      </w:pPr>
      <w:r>
        <w:rPr>
          <w:rFonts w:ascii="仿宋_GB2312" w:hAnsi="仿宋_GB2312" w:eastAsia="仿宋_GB2312" w:cs="仿宋_GB2312"/>
          <w:b w:val="0"/>
          <w:sz w:val="32"/>
        </w:rPr>
        <w:t xml:space="preserve">   2080505机关事业单位基本养老保险缴费支出20.97万元；</w:t>
      </w:r>
    </w:p>
    <w:p>
      <w:pPr>
        <w:ind w:firstLine="480"/>
        <w:jc w:val="both"/>
      </w:pPr>
      <w:r>
        <w:rPr>
          <w:rFonts w:ascii="仿宋_GB2312" w:hAnsi="仿宋_GB2312" w:eastAsia="仿宋_GB2312" w:cs="仿宋_GB2312"/>
          <w:b w:val="0"/>
          <w:sz w:val="32"/>
        </w:rPr>
        <w:t xml:space="preserve">   2110402农村环境保护支出5.60万元；</w:t>
      </w:r>
    </w:p>
    <w:p>
      <w:pPr>
        <w:ind w:firstLine="480"/>
        <w:jc w:val="both"/>
      </w:pPr>
      <w:r>
        <w:rPr>
          <w:rFonts w:ascii="仿宋_GB2312" w:hAnsi="仿宋_GB2312" w:eastAsia="仿宋_GB2312" w:cs="仿宋_GB2312"/>
          <w:b w:val="0"/>
          <w:sz w:val="32"/>
        </w:rPr>
        <w:t xml:space="preserve">   2110804退牧还草工程建设支出265万元；</w:t>
      </w:r>
    </w:p>
    <w:p>
      <w:pPr>
        <w:ind w:firstLine="480"/>
        <w:jc w:val="both"/>
      </w:pPr>
      <w:r>
        <w:rPr>
          <w:rFonts w:ascii="仿宋_GB2312" w:hAnsi="仿宋_GB2312" w:eastAsia="仿宋_GB2312" w:cs="仿宋_GB2312"/>
          <w:b w:val="0"/>
          <w:sz w:val="32"/>
        </w:rPr>
        <w:t xml:space="preserve">   2111301循环经济支出21万元；</w:t>
      </w:r>
    </w:p>
    <w:p>
      <w:pPr>
        <w:ind w:firstLine="480"/>
        <w:jc w:val="both"/>
      </w:pPr>
      <w:r>
        <w:rPr>
          <w:rFonts w:ascii="仿宋_GB2312" w:hAnsi="仿宋_GB2312" w:eastAsia="仿宋_GB2312" w:cs="仿宋_GB2312"/>
          <w:b w:val="0"/>
          <w:sz w:val="32"/>
        </w:rPr>
        <w:t xml:space="preserve">   2130106科技转化与推广服务支出42万元；</w:t>
      </w:r>
    </w:p>
    <w:p>
      <w:pPr>
        <w:ind w:firstLine="480"/>
        <w:jc w:val="both"/>
      </w:pPr>
      <w:r>
        <w:rPr>
          <w:rFonts w:ascii="仿宋_GB2312" w:hAnsi="仿宋_GB2312" w:eastAsia="仿宋_GB2312" w:cs="仿宋_GB2312"/>
          <w:b w:val="0"/>
          <w:sz w:val="32"/>
        </w:rPr>
        <w:t xml:space="preserve">   2130142农村道路建设支出948.97万元；</w:t>
      </w:r>
    </w:p>
    <w:p>
      <w:pPr>
        <w:ind w:firstLine="480"/>
        <w:jc w:val="both"/>
      </w:pPr>
      <w:r>
        <w:rPr>
          <w:rFonts w:ascii="仿宋_GB2312" w:hAnsi="仿宋_GB2312" w:eastAsia="仿宋_GB2312" w:cs="仿宋_GB2312"/>
          <w:b w:val="0"/>
          <w:sz w:val="32"/>
        </w:rPr>
        <w:t xml:space="preserve">   2130199其他农业支出333.24万元；</w:t>
      </w:r>
    </w:p>
    <w:p>
      <w:pPr>
        <w:ind w:firstLine="480"/>
        <w:jc w:val="both"/>
      </w:pPr>
      <w:r>
        <w:rPr>
          <w:rFonts w:ascii="仿宋_GB2312" w:hAnsi="仿宋_GB2312" w:eastAsia="仿宋_GB2312" w:cs="仿宋_GB2312"/>
          <w:b w:val="0"/>
          <w:sz w:val="32"/>
        </w:rPr>
        <w:t xml:space="preserve">   2130299其他林业和草原支出426.56万元；</w:t>
      </w:r>
    </w:p>
    <w:p>
      <w:pPr>
        <w:ind w:firstLine="480"/>
        <w:jc w:val="both"/>
      </w:pPr>
      <w:r>
        <w:rPr>
          <w:rFonts w:ascii="仿宋_GB2312" w:hAnsi="仿宋_GB2312" w:eastAsia="仿宋_GB2312" w:cs="仿宋_GB2312"/>
          <w:b w:val="0"/>
          <w:sz w:val="32"/>
        </w:rPr>
        <w:t xml:space="preserve">   2130316农田水利支出46.07万元；</w:t>
      </w:r>
    </w:p>
    <w:p>
      <w:pPr>
        <w:ind w:firstLine="480"/>
        <w:jc w:val="both"/>
      </w:pPr>
      <w:r>
        <w:rPr>
          <w:rFonts w:ascii="仿宋_GB2312" w:hAnsi="仿宋_GB2312" w:eastAsia="仿宋_GB2312" w:cs="仿宋_GB2312"/>
          <w:b w:val="0"/>
          <w:sz w:val="32"/>
        </w:rPr>
        <w:t xml:space="preserve">   2130335农村人畜饮水支出1,686.72万元；</w:t>
      </w:r>
    </w:p>
    <w:p>
      <w:pPr>
        <w:ind w:firstLine="480"/>
        <w:jc w:val="both"/>
      </w:pPr>
      <w:r>
        <w:rPr>
          <w:rFonts w:ascii="仿宋_GB2312" w:hAnsi="仿宋_GB2312" w:eastAsia="仿宋_GB2312" w:cs="仿宋_GB2312"/>
          <w:b w:val="0"/>
          <w:sz w:val="32"/>
        </w:rPr>
        <w:t xml:space="preserve">   2130504农村基础设施建设支出29.11万元；</w:t>
      </w:r>
    </w:p>
    <w:p>
      <w:pPr>
        <w:ind w:firstLine="480"/>
        <w:jc w:val="both"/>
      </w:pPr>
      <w:r>
        <w:rPr>
          <w:rFonts w:ascii="仿宋_GB2312" w:hAnsi="仿宋_GB2312" w:eastAsia="仿宋_GB2312" w:cs="仿宋_GB2312"/>
          <w:b w:val="0"/>
          <w:sz w:val="32"/>
        </w:rPr>
        <w:t xml:space="preserve">   2130505生产发展支出3,719.81万元；</w:t>
      </w:r>
    </w:p>
    <w:p>
      <w:pPr>
        <w:ind w:firstLine="480"/>
        <w:jc w:val="both"/>
      </w:pPr>
      <w:r>
        <w:rPr>
          <w:rFonts w:ascii="仿宋_GB2312" w:hAnsi="仿宋_GB2312" w:eastAsia="仿宋_GB2312" w:cs="仿宋_GB2312"/>
          <w:b w:val="0"/>
          <w:sz w:val="32"/>
        </w:rPr>
        <w:t xml:space="preserve">   2130599其他扶贫支出150万元；</w:t>
      </w:r>
    </w:p>
    <w:p>
      <w:pPr>
        <w:ind w:firstLine="480"/>
        <w:jc w:val="both"/>
      </w:pPr>
      <w:r>
        <w:rPr>
          <w:rFonts w:ascii="仿宋_GB2312" w:hAnsi="仿宋_GB2312" w:eastAsia="仿宋_GB2312" w:cs="仿宋_GB2312"/>
          <w:b w:val="0"/>
          <w:sz w:val="32"/>
        </w:rPr>
        <w:t xml:space="preserve">   2140104公路建设支出2,880万元；</w:t>
      </w:r>
    </w:p>
    <w:p>
      <w:pPr>
        <w:ind w:firstLine="480"/>
        <w:jc w:val="both"/>
      </w:pPr>
      <w:r>
        <w:rPr>
          <w:rFonts w:ascii="仿宋_GB2312" w:hAnsi="仿宋_GB2312" w:eastAsia="仿宋_GB2312" w:cs="仿宋_GB2312"/>
          <w:b w:val="0"/>
          <w:sz w:val="32"/>
        </w:rPr>
        <w:t xml:space="preserve">   2140106公路养护支出90万元；</w:t>
      </w:r>
    </w:p>
    <w:p>
      <w:pPr>
        <w:ind w:firstLine="480"/>
        <w:jc w:val="both"/>
      </w:pPr>
      <w:r>
        <w:rPr>
          <w:rFonts w:ascii="仿宋_GB2312" w:hAnsi="仿宋_GB2312" w:eastAsia="仿宋_GB2312" w:cs="仿宋_GB2312"/>
          <w:b w:val="0"/>
          <w:sz w:val="32"/>
        </w:rPr>
        <w:t xml:space="preserve">   2140199其他公路水路运输支出297.96万元；</w:t>
      </w:r>
    </w:p>
    <w:p>
      <w:pPr>
        <w:ind w:firstLine="480"/>
        <w:jc w:val="both"/>
      </w:pPr>
      <w:r>
        <w:rPr>
          <w:rFonts w:ascii="仿宋_GB2312" w:hAnsi="仿宋_GB2312" w:eastAsia="仿宋_GB2312" w:cs="仿宋_GB2312"/>
          <w:b w:val="0"/>
          <w:sz w:val="32"/>
        </w:rPr>
        <w:t xml:space="preserve">   2140401对城市公交的补贴支出16.64万元；</w:t>
      </w:r>
    </w:p>
    <w:p>
      <w:pPr>
        <w:ind w:firstLine="480"/>
        <w:jc w:val="both"/>
      </w:pPr>
      <w:r>
        <w:rPr>
          <w:rFonts w:ascii="仿宋_GB2312" w:hAnsi="仿宋_GB2312" w:eastAsia="仿宋_GB2312" w:cs="仿宋_GB2312"/>
          <w:b w:val="0"/>
          <w:sz w:val="32"/>
        </w:rPr>
        <w:t xml:space="preserve">   2140402对农村道路客运的补贴支出900.47万元；</w:t>
      </w:r>
    </w:p>
    <w:p>
      <w:pPr>
        <w:ind w:firstLine="480"/>
        <w:jc w:val="both"/>
      </w:pPr>
      <w:r>
        <w:rPr>
          <w:rFonts w:ascii="仿宋_GB2312" w:hAnsi="仿宋_GB2312" w:eastAsia="仿宋_GB2312" w:cs="仿宋_GB2312"/>
          <w:b w:val="0"/>
          <w:sz w:val="32"/>
        </w:rPr>
        <w:t xml:space="preserve">   2140601车辆购置税用于公路等基础设施建设支出1,904.18万元；</w:t>
      </w:r>
    </w:p>
    <w:p>
      <w:pPr>
        <w:ind w:firstLine="480"/>
        <w:jc w:val="both"/>
      </w:pPr>
      <w:r>
        <w:rPr>
          <w:rFonts w:ascii="仿宋_GB2312" w:hAnsi="仿宋_GB2312" w:eastAsia="仿宋_GB2312" w:cs="仿宋_GB2312"/>
          <w:b w:val="0"/>
          <w:sz w:val="32"/>
        </w:rPr>
        <w:t xml:space="preserve">   2140602车辆购置税用于农村公路建设支出916.25万元；</w:t>
      </w:r>
    </w:p>
    <w:p>
      <w:pPr>
        <w:ind w:firstLine="480"/>
        <w:jc w:val="both"/>
      </w:pPr>
      <w:r>
        <w:rPr>
          <w:rFonts w:ascii="仿宋_GB2312" w:hAnsi="仿宋_GB2312" w:eastAsia="仿宋_GB2312" w:cs="仿宋_GB2312"/>
          <w:b w:val="0"/>
          <w:sz w:val="32"/>
        </w:rPr>
        <w:t xml:space="preserve">   2210201住房公积金支出15.73万元；</w:t>
      </w:r>
    </w:p>
    <w:p>
      <w:pPr>
        <w:ind w:firstLine="480"/>
        <w:jc w:val="both"/>
      </w:pPr>
      <w:r>
        <w:rPr>
          <w:rFonts w:ascii="仿宋_GB2312" w:hAnsi="仿宋_GB2312" w:eastAsia="仿宋_GB2312" w:cs="仿宋_GB2312"/>
          <w:b w:val="0"/>
          <w:sz w:val="32"/>
        </w:rPr>
        <w:t xml:space="preserve">   2220199其他粮油事务支出152万元。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2019年度一般公共预算财政拨款基本支出225.26万元，其中：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199.41万元，包括：基本工资、津贴补贴、奖金、机关事业单位基本养老保险缴费、职工基本医疗保险缴费、公务员医疗补助缴费、其他社会保障缴费、住房公积金、退休费、生活补助、其他对个人和家庭的补助。</w:t>
      </w:r>
    </w:p>
    <w:p>
      <w:pPr>
        <w:ind w:firstLine="640" w:firstLineChars="200"/>
        <w:rPr>
          <w:rFonts w:ascii="仿宋_GB2312" w:eastAsia="仿宋_GB2312"/>
          <w:sz w:val="32"/>
          <w:szCs w:val="32"/>
        </w:rPr>
      </w:pPr>
      <w:r>
        <w:rPr>
          <w:rFonts w:ascii="仿宋_GB2312" w:hAnsi="仿宋_GB2312" w:eastAsia="仿宋_GB2312" w:cs="仿宋_GB2312"/>
          <w:sz w:val="32"/>
        </w:rPr>
        <w:t>公用经费25.85万元，包括：办公费、电费、邮电费、取暖费、差旅费、维修（护）费、公务用车运行维护费。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8.65万元，比上年增加4.33万元，增长100.23%，主要原因是车辆老旧，使用频繁，维修维护费及油料费均较去年增加。其中，因公出国（境）费支出0万元，占0%，比上年增加0万元，增长0%，主要原因是与上年相比无变动，与上年一致；公务用车购置及运行维护费支出8.65万元，占100%，比上年增加4.33万元，增长100.23%，主要原因是车辆老旧，使用频繁，维修维护费及油料费均较去年增加；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公务用车购置及运行维护费8.65万元，其中，公务用车购置费0万元，公务用车运行维护费8.65万元。公务用车运行维护费开支内容包括燃油费、保险费、维修费。公务用车购置数0辆，公务用车保有量7辆。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6.24万元，决算数8.65万元，预决算差异率38.62%，主要原因是：车辆老旧，使用频繁，油耗较多，实际形成的车辆运行维护费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6.24万元，决算数8.65万元，预决算差异率38.62%，主要原因是：车辆老旧，使用频繁，油耗较多，实际形成的车辆运行维护费大于年初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交通运输局机关运行经费支出25.85万元，比上年增加7.66万元，增长42.11%，主要原因是今年决胜脱贫攻坚，道路施工时间紧，任务重，工作量大，为做好各项专项业务工作所需的日常公用开支较去年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2019年度政府采购支出总额0.15万元，其中：政府采购货物支出0万元、政府采购工程支出0万元、政府采购服务支出0.15万元。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授予中小企业合同金额0.15万元，占政府采购支出总额的100%，其中：授予小微企业合同金额0.15万元，占政府采购支出总额的100%。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164.20（平方米），价值4.30万元。车辆7辆，价值69.71万元，其中：副部（省）级及以上领导用车0辆、主要领导干部用车0辆、机要通信用车0辆、应急保障用车0辆、执法执勤用车2辆、特种专业技术用车0辆、离退休干部用车0辆、其他用车5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2个，共涉及资金10534.97万元。预算绩效管理取得的成效：1、村组或巷道道路建设项目：有效推动了贫困村经济发展，贫困群众出现更加便捷；2、2019年城市公交成品油价格补助预算资金项目：完成发放2019年城市公交车成品油价格补助资金发放，确保城市公交正常运营。发现的问题及原因：1、村组或巷道道路建设项目：因前期资金到位较少，导致施工标段未能整体推进，该项目完工时间由6月推迟至9月，该项目未按时限完成；项目建设数量未完成：原因是部分标段完成招标后，在施工过程中，原规划修建路线中，部分村村民迁至新址，该路段无交通需求，故部分路段终止实施；2、2019年城市公交成品油价格补助预算资金项目：2019年成品油价格补助资金发放范围的车辆，都按照车辆实际全年累计营运天数除30折算减整月，如果有剩余天数，不足15天的舍去，超过15天（含15天）的进整，计算每辆车的油价补贴款，城市公交车按标台、实际营运月核算，指标计划补助金额为补助金额除以每辆车的平均数，而发放金额则按照实际营运月数发放，因此存在未完成指标。下一步改进措施：1、村组或巷道道路建设项目：建立科学合理的绩效机制，客观准确的评价我单位项目绩效，不断完善绩效评价体系，加强监督检查和考核工作。同时，通过开展自我评价来总结经验,为今后同类项目的执行与实施提供了参考依据。进一步加大农村公路建设项目资金投入；2、2019年城市公交成品油价格补助预算资金项目：.加强对成品油价格补贴政策的宣传解释工作，重点宣传补贴政策的延续性，明确补贴标准随油价的上调而提高，让补贴对象了解国家补贴政策并对油价变化有正确的心里预期；要积极配合有关部门做好运价调整、燃油附加等相关配套工作；2020年各企业和各部门在燃油补贴发放过程中更要严格履行职责，确保燃油补贴发放各环节不出问题，出现问题将根据职责范围，由职责部门自行负责,并严格追究相关人员的责任。具体项目自评情况附项目支出绩效自评表。</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7BB52DF"/>
    <w:rsid w:val="0D69168F"/>
    <w:rsid w:val="1DAF458D"/>
    <w:rsid w:val="1E9C4428"/>
    <w:rsid w:val="2A053397"/>
    <w:rsid w:val="2D1136DF"/>
    <w:rsid w:val="31C63837"/>
    <w:rsid w:val="377872B4"/>
    <w:rsid w:val="3D5275AC"/>
    <w:rsid w:val="46901EEE"/>
    <w:rsid w:val="469C74D2"/>
    <w:rsid w:val="4B7748DA"/>
    <w:rsid w:val="50DB5F45"/>
    <w:rsid w:val="65B22BA1"/>
    <w:rsid w:val="69AD798C"/>
    <w:rsid w:val="6B68175F"/>
    <w:rsid w:val="73FB6630"/>
    <w:rsid w:val="77ED6F44"/>
    <w:rsid w:val="7A997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2</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2020-11-20T08:21:21Z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