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新疆喀什地区麦盖提县卫生健康委员会2019年度部门决算公开说明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党和国家有关卫生工作的方针、政策和法律、法规、规章；结合当地实际，研究起草卫生工作的地方性法规、规章草案和政策；研究制订当地卫生事业发展改革的有关方案、工作规划、政策和指导性意见，并组织实施。</w:t>
      </w:r>
    </w:p>
    <w:p>
      <w:pPr>
        <w:ind w:firstLine="480"/>
        <w:jc w:val="both"/>
      </w:pPr>
      <w:r>
        <w:rPr>
          <w:rFonts w:ascii="仿宋_GB2312" w:hAnsi="仿宋_GB2312" w:cs="仿宋_GB2312" w:eastAsia="仿宋_GB2312"/>
          <w:b w:val="false"/>
          <w:sz w:val="32"/>
        </w:rPr>
        <w:t>2、根据当地国民经济和社会发展总体规划，编制当地卫生事业的发展规划、区域卫生规划和年度工作计划，并负责组织实施。</w:t>
      </w:r>
    </w:p>
    <w:p>
      <w:pPr>
        <w:ind w:firstLine="480"/>
        <w:jc w:val="both"/>
      </w:pPr>
      <w:r>
        <w:rPr>
          <w:rFonts w:ascii="仿宋_GB2312" w:hAnsi="仿宋_GB2312" w:cs="仿宋_GB2312" w:eastAsia="仿宋_GB2312"/>
          <w:b w:val="false"/>
          <w:sz w:val="32"/>
        </w:rPr>
        <w:t>3、负责制定传染病和慢性非传染性疾病的防治规划。依法监测传染病，建立预警机制，防止和控制疫情的暴发和蔓延；组织开展全民健康教育与促进。</w:t>
      </w:r>
    </w:p>
    <w:p>
      <w:pPr>
        <w:ind w:firstLine="480"/>
        <w:jc w:val="both"/>
      </w:pPr>
      <w:r>
        <w:rPr>
          <w:rFonts w:ascii="仿宋_GB2312" w:hAnsi="仿宋_GB2312" w:cs="仿宋_GB2312" w:eastAsia="仿宋_GB2312"/>
          <w:b w:val="false"/>
          <w:sz w:val="32"/>
        </w:rPr>
        <w:t>4、负责当地突发公共卫生事件和涉及卫生的突发公共事件的应急管理工作；负责建立当地院前急救系统和医疗救治系统，组织开展应急医疗救护工作。</w:t>
      </w:r>
    </w:p>
    <w:p>
      <w:pPr>
        <w:ind w:firstLine="480"/>
        <w:jc w:val="both"/>
      </w:pPr>
      <w:r>
        <w:rPr>
          <w:rFonts w:ascii="仿宋_GB2312" w:hAnsi="仿宋_GB2312" w:cs="仿宋_GB2312" w:eastAsia="仿宋_GB2312"/>
          <w:b w:val="false"/>
          <w:sz w:val="32"/>
        </w:rPr>
        <w:t>5、负责对传染病防治、公共场所卫生、饮水卫生、学校卫生、职业卫生等相关公共卫生实施监督管理。研究监测各类与人群健康密切相关的重大危险、致病因素。</w:t>
      </w:r>
    </w:p>
    <w:p>
      <w:pPr>
        <w:ind w:firstLine="480"/>
        <w:jc w:val="both"/>
      </w:pPr>
      <w:r>
        <w:rPr>
          <w:rFonts w:ascii="仿宋_GB2312" w:hAnsi="仿宋_GB2312" w:cs="仿宋_GB2312" w:eastAsia="仿宋_GB2312"/>
          <w:b w:val="false"/>
          <w:sz w:val="32"/>
        </w:rPr>
        <w:t>6、负责对当地各级各类医疗卫生机构设置、医疗服务项目开设、医疗新技术运用、大型医用设备配置、医疗卫生从业人员以及母婴保健专项技术等实施许可准入和监督执法。依法动员、组织公民无偿献血，监督管理采供血机构及临床用血安全。</w:t>
      </w:r>
    </w:p>
    <w:p>
      <w:pPr>
        <w:ind w:firstLine="480"/>
        <w:jc w:val="both"/>
      </w:pPr>
      <w:r>
        <w:rPr>
          <w:rFonts w:ascii="仿宋_GB2312" w:hAnsi="仿宋_GB2312" w:cs="仿宋_GB2312" w:eastAsia="仿宋_GB2312"/>
          <w:b w:val="false"/>
          <w:sz w:val="32"/>
        </w:rPr>
        <w:t>7、负责制订或审定（审核、批准）各级各类医疗卫生机构的医疗、护理、医技及相关服务的质量标准、技术规范、职业道德规范，并实施监督和管理。</w:t>
      </w:r>
    </w:p>
    <w:p>
      <w:pPr>
        <w:ind w:firstLine="480"/>
        <w:jc w:val="both"/>
      </w:pPr>
      <w:r>
        <w:rPr>
          <w:rFonts w:ascii="仿宋_GB2312" w:hAnsi="仿宋_GB2312" w:cs="仿宋_GB2312" w:eastAsia="仿宋_GB2312"/>
          <w:b w:val="false"/>
          <w:sz w:val="32"/>
        </w:rPr>
        <w:t>8、依法管理医疗机构内部临床药事工作。协助价格主管部门制订医疗卫生服务价格，负责监管各级各类医疗卫生机构的医疗服务价格执行情况。</w:t>
      </w:r>
    </w:p>
    <w:p>
      <w:pPr>
        <w:ind w:firstLine="480"/>
        <w:jc w:val="both"/>
      </w:pPr>
      <w:r>
        <w:rPr>
          <w:rFonts w:ascii="仿宋_GB2312" w:hAnsi="仿宋_GB2312" w:cs="仿宋_GB2312" w:eastAsia="仿宋_GB2312"/>
          <w:b w:val="false"/>
          <w:sz w:val="32"/>
        </w:rPr>
        <w:t>9、负责制定当地中医药工作发展规划，促进中医药事业和中西医结合工作的协调发展。</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新疆喀什地区麦盖提县卫生健康委员会2019年度，实有人数427人，其中：在职人员344人，离休人员0人，退休人员83人。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从部门决算单位构成看，新疆喀什地区麦盖提县卫生健康委员会部门决算包括：新疆喀什地区麦盖提县卫生健康委员会部门本级决算、所属单位决算等。
    纳入新疆喀什地区麦盖提县卫生健康委员会2019年度部门决算编制范围的单位名单见下表：
</w:t>
      </w:r>
    </w:p>
    <w:tbl>
      <w:tblPr>
        <w:tblW w:w="5000" w:type="pct"/>
        <w:tblBorders>
          <w:top w:val="single"/>
          <w:left w:val="single"/>
          <w:bottom w:val="single"/>
          <w:right w:val="single"/>
          <w:insideH w:val="single"/>
          <w:insideV w:val="single"/>
        </w:tblBorders>
      </w:tblPr>
      <w:tr>
        <w:tc>
          <w:tcPr>
            <w:tcW w:type="pct" w:w="500"/>
          </w:tcPr>
          <w:p>
            <w:pPr>
              <w:jc w:val="center"/>
            </w:pPr>
            <w:r>
              <w:rPr>
                <w:rFonts w:ascii="仿宋_GB2312" w:hAnsi="仿宋_GB2312" w:cs="仿宋_GB2312" w:eastAsia="仿宋_GB2312"/>
                <w:sz w:val="28"/>
              </w:rPr>
              <w:t>序号</w:t>
            </w:r>
          </w:p>
        </w:tc>
        <w:tc>
          <w:tcPr>
            <w:tcW w:type="pct" w:w="4000"/>
          </w:tcPr>
          <w:p>
            <w:pPr>
              <w:jc w:val="center"/>
            </w:pPr>
            <w:r>
              <w:rPr>
                <w:rFonts w:ascii="仿宋_GB2312" w:hAnsi="仿宋_GB2312" w:cs="仿宋_GB2312" w:eastAsia="仿宋_GB2312"/>
                <w:sz w:val="28"/>
              </w:rPr>
              <w:t>单位名称</w:t>
            </w:r>
          </w:p>
        </w:tc>
        <w:tc>
          <w:tcPr>
            <w:tcW w:type="pct" w:w="500"/>
          </w:tcPr>
          <w:p>
            <w:pPr>
              <w:jc w:val="center"/>
            </w:pPr>
            <w:r>
              <w:rPr>
                <w:rFonts w:ascii="仿宋_GB2312" w:hAnsi="仿宋_GB2312" w:cs="仿宋_GB2312" w:eastAsia="仿宋_GB2312"/>
                <w:sz w:val="28"/>
              </w:rPr>
              <w:t>备注</w:t>
            </w:r>
          </w:p>
        </w:tc>
      </w:tr>
      <w:tr>
        <w:tc>
          <w:tcPr>
            <w:tcW w:type="pct" w:w="500"/>
          </w:tcPr>
          <w:p>
            <w:pPr>
              <w:jc w:val="center"/>
            </w:pPr>
            <w:r>
              <w:rPr>
                <w:rFonts w:ascii="仿宋_GB2312" w:hAnsi="仿宋_GB2312" w:cs="仿宋_GB2312" w:eastAsia="仿宋_GB2312"/>
                <w:sz w:val="28"/>
              </w:rPr>
              <w:t>1</w:t>
            </w:r>
          </w:p>
        </w:tc>
        <w:tc>
          <w:tcPr>
            <w:tcW w:type="pct" w:w="4000"/>
          </w:tcPr>
          <w:p>
            <w:pPr>
              <w:jc w:val="center"/>
            </w:pPr>
            <w:r>
              <w:rPr>
                <w:rFonts w:ascii="仿宋_GB2312" w:hAnsi="仿宋_GB2312" w:cs="仿宋_GB2312" w:eastAsia="仿宋_GB2312"/>
                <w:sz w:val="28"/>
              </w:rPr>
              <w:t>新疆喀什地区麦盖提县卫生健康委员会</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2</w:t>
            </w:r>
          </w:p>
        </w:tc>
        <w:tc>
          <w:tcPr>
            <w:tcW w:type="pct" w:w="4000"/>
          </w:tcPr>
          <w:p>
            <w:pPr>
              <w:jc w:val="center"/>
            </w:pPr>
            <w:r>
              <w:rPr>
                <w:rFonts w:ascii="仿宋_GB2312" w:hAnsi="仿宋_GB2312" w:cs="仿宋_GB2312" w:eastAsia="仿宋_GB2312"/>
                <w:sz w:val="28"/>
              </w:rPr>
              <w:t>新疆喀什地区麦盖提镇卫生院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3</w:t>
            </w:r>
          </w:p>
        </w:tc>
        <w:tc>
          <w:tcPr>
            <w:tcW w:type="pct" w:w="4000"/>
          </w:tcPr>
          <w:p>
            <w:pPr>
              <w:jc w:val="center"/>
            </w:pPr>
            <w:r>
              <w:rPr>
                <w:rFonts w:ascii="仿宋_GB2312" w:hAnsi="仿宋_GB2312" w:cs="仿宋_GB2312" w:eastAsia="仿宋_GB2312"/>
                <w:sz w:val="28"/>
              </w:rPr>
              <w:t>新疆喀什地区麦盖提县巴扎结米乡卫生院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4</w:t>
            </w:r>
          </w:p>
        </w:tc>
        <w:tc>
          <w:tcPr>
            <w:tcW w:type="pct" w:w="4000"/>
          </w:tcPr>
          <w:p>
            <w:pPr>
              <w:jc w:val="center"/>
            </w:pPr>
            <w:r>
              <w:rPr>
                <w:rFonts w:ascii="仿宋_GB2312" w:hAnsi="仿宋_GB2312" w:cs="仿宋_GB2312" w:eastAsia="仿宋_GB2312"/>
                <w:sz w:val="28"/>
              </w:rPr>
              <w:t>新疆喀什地区麦盖提县希依提墩乡卫生院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5</w:t>
            </w:r>
          </w:p>
        </w:tc>
        <w:tc>
          <w:tcPr>
            <w:tcW w:type="pct" w:w="4000"/>
          </w:tcPr>
          <w:p>
            <w:pPr>
              <w:jc w:val="center"/>
            </w:pPr>
            <w:r>
              <w:rPr>
                <w:rFonts w:ascii="仿宋_GB2312" w:hAnsi="仿宋_GB2312" w:cs="仿宋_GB2312" w:eastAsia="仿宋_GB2312"/>
                <w:sz w:val="28"/>
              </w:rPr>
              <w:t>新疆喀什地区麦盖提县央塔克乡中心卫生院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6</w:t>
            </w:r>
          </w:p>
        </w:tc>
        <w:tc>
          <w:tcPr>
            <w:tcW w:type="pct" w:w="4000"/>
          </w:tcPr>
          <w:p>
            <w:pPr>
              <w:jc w:val="center"/>
            </w:pPr>
            <w:r>
              <w:rPr>
                <w:rFonts w:ascii="仿宋_GB2312" w:hAnsi="仿宋_GB2312" w:cs="仿宋_GB2312" w:eastAsia="仿宋_GB2312"/>
                <w:sz w:val="28"/>
              </w:rPr>
              <w:t>新疆喀什地区麦盖提县吐曼塔勒中心乡卫生院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7</w:t>
            </w:r>
          </w:p>
        </w:tc>
        <w:tc>
          <w:tcPr>
            <w:tcW w:type="pct" w:w="4000"/>
          </w:tcPr>
          <w:p>
            <w:pPr>
              <w:jc w:val="center"/>
            </w:pPr>
            <w:r>
              <w:rPr>
                <w:rFonts w:ascii="仿宋_GB2312" w:hAnsi="仿宋_GB2312" w:cs="仿宋_GB2312" w:eastAsia="仿宋_GB2312"/>
                <w:sz w:val="28"/>
              </w:rPr>
              <w:t>新疆喀什地区麦盖提县尕孜库勒乡中心卫生院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8</w:t>
            </w:r>
          </w:p>
        </w:tc>
        <w:tc>
          <w:tcPr>
            <w:tcW w:type="pct" w:w="4000"/>
          </w:tcPr>
          <w:p>
            <w:pPr>
              <w:jc w:val="center"/>
            </w:pPr>
            <w:r>
              <w:rPr>
                <w:rFonts w:ascii="仿宋_GB2312" w:hAnsi="仿宋_GB2312" w:cs="仿宋_GB2312" w:eastAsia="仿宋_GB2312"/>
                <w:sz w:val="28"/>
              </w:rPr>
              <w:t>新疆喀什地区麦盖提县克孜勒阿瓦提乡中心卫生院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9</w:t>
            </w:r>
          </w:p>
        </w:tc>
        <w:tc>
          <w:tcPr>
            <w:tcW w:type="pct" w:w="4000"/>
          </w:tcPr>
          <w:p>
            <w:pPr>
              <w:jc w:val="center"/>
            </w:pPr>
            <w:r>
              <w:rPr>
                <w:rFonts w:ascii="仿宋_GB2312" w:hAnsi="仿宋_GB2312" w:cs="仿宋_GB2312" w:eastAsia="仿宋_GB2312"/>
                <w:sz w:val="28"/>
              </w:rPr>
              <w:t>新疆喀什地区麦盖提县库木库萨尔乡卫生院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10</w:t>
            </w:r>
          </w:p>
        </w:tc>
        <w:tc>
          <w:tcPr>
            <w:tcW w:type="pct" w:w="4000"/>
          </w:tcPr>
          <w:p>
            <w:pPr>
              <w:jc w:val="center"/>
            </w:pPr>
            <w:r>
              <w:rPr>
                <w:rFonts w:ascii="仿宋_GB2312" w:hAnsi="仿宋_GB2312" w:cs="仿宋_GB2312" w:eastAsia="仿宋_GB2312"/>
                <w:sz w:val="28"/>
              </w:rPr>
              <w:t>新疆喀什地区麦盖提县昂格特勒克乡卫生院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11</w:t>
            </w:r>
          </w:p>
        </w:tc>
        <w:tc>
          <w:tcPr>
            <w:tcW w:type="pct" w:w="4000"/>
          </w:tcPr>
          <w:p>
            <w:pPr>
              <w:jc w:val="center"/>
            </w:pPr>
            <w:r>
              <w:rPr>
                <w:rFonts w:ascii="仿宋_GB2312" w:hAnsi="仿宋_GB2312" w:cs="仿宋_GB2312" w:eastAsia="仿宋_GB2312"/>
                <w:sz w:val="28"/>
              </w:rPr>
              <w:t>新疆喀什地区麦盖提县库尔玛乡卫生院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12</w:t>
            </w:r>
          </w:p>
        </w:tc>
        <w:tc>
          <w:tcPr>
            <w:tcW w:type="pct" w:w="4000"/>
          </w:tcPr>
          <w:p>
            <w:pPr>
              <w:jc w:val="center"/>
            </w:pPr>
            <w:r>
              <w:rPr>
                <w:rFonts w:ascii="仿宋_GB2312" w:hAnsi="仿宋_GB2312" w:cs="仿宋_GB2312" w:eastAsia="仿宋_GB2312"/>
                <w:sz w:val="28"/>
              </w:rPr>
              <w:t>新疆喀什地区麦盖提县库尔玛乡第二卫生院</w:t>
            </w:r>
          </w:p>
        </w:tc>
        <w:tc>
          <w:tcPr>
            <w:tcW w:type="pct" w:w="500"/>
          </w:tcPr>
          <w:p>
            <w:pPr>
              <w:jc w:val="center"/>
            </w:pPr>
            <w:r>
              <w:rPr>
                <w:rFonts w:ascii="仿宋_GB2312" w:hAnsi="仿宋_GB2312" w:cs="仿宋_GB2312" w:eastAsia="仿宋_GB2312"/>
                <w:sz w:val="28"/>
              </w:rPr>
              <w:t>无</w:t>
            </w:r>
          </w:p>
        </w:tc>
      </w:tr>
    </w:tbl>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14,753.04万元，与上年相比，增加2,682.28万元，增长22.22%，主要原因是：机构改革，19年计生委并入卫生局。本年支出15,047.45万元，与上年相比，增加3,939.19万元，增长35.46%，主要原因是：机构改革，19年计生委并入卫生局。</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2019年度本年收入14,753.04万元，其中：财政拨款收入9,293.99万元，占63%；上级补助收入0万元，占0%；事业收入5,404.04万元，占36.63%；经营收入0万元，占0%；附属单位上缴收入0万元，占0%；其他收入55.01万元，占0.37%。</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2019年度本年支出15,047.45万元，其中：基本支出9,580.23万元，占63.67%；项目支出5,467.22万元，占36.33%；上缴上级支出0万元，占0%；经营支出0万元，占0%；对附属单位补助支出0万元，占0%。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9,293.99万元，与上年相比，增加3,023.19万元，增长48.21%，主要原因是：机构改革，19年计生委并入卫生局。财政拨款支出9,299.04万元，与上年相比，增加2,688.07万元，增长40.66%，主要原因是：机构改革，19年计生委并入卫生局。</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4,168.34万元，决算数9,293.99万元，预决算差异率122.97%，主要原因是：年初预算只有卫生局，年中计生委并入卫生局后，预算合并，因此决算数大于预算数。财政拨款支出年初预算数4,168.34万元，决算数9,299.04万元，预决算差异率123.09%，主要原因是：年初预算只有卫生局，年中计生委并入卫生局后，预算合并，因此决算数大于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2019年度一般公共预算财政拨款支出9,099.04万元。按功能分类科目项级科目公开，其中：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2080505机关事业单位基本养老保险缴费支出399.08万元；</w:t>
      </w:r>
    </w:p>
    <w:p>
      <w:pPr>
        <w:ind w:firstLine="480"/>
        <w:jc w:val="both"/>
      </w:pPr>
      <w:r>
        <w:rPr>
          <w:rFonts w:ascii="仿宋_GB2312" w:hAnsi="仿宋_GB2312" w:cs="仿宋_GB2312" w:eastAsia="仿宋_GB2312"/>
          <w:b w:val="false"/>
          <w:sz w:val="32"/>
        </w:rPr>
        <w:t xml:space="preserve">   2100101行政运行支出406.34万元；</w:t>
      </w:r>
    </w:p>
    <w:p>
      <w:pPr>
        <w:ind w:firstLine="480"/>
        <w:jc w:val="both"/>
      </w:pPr>
      <w:r>
        <w:rPr>
          <w:rFonts w:ascii="仿宋_GB2312" w:hAnsi="仿宋_GB2312" w:cs="仿宋_GB2312" w:eastAsia="仿宋_GB2312"/>
          <w:b w:val="false"/>
          <w:sz w:val="32"/>
        </w:rPr>
        <w:t xml:space="preserve">   2100299其他公立医院支出424.41万元；</w:t>
      </w:r>
    </w:p>
    <w:p>
      <w:pPr>
        <w:ind w:firstLine="480"/>
        <w:jc w:val="both"/>
      </w:pPr>
      <w:r>
        <w:rPr>
          <w:rFonts w:ascii="仿宋_GB2312" w:hAnsi="仿宋_GB2312" w:cs="仿宋_GB2312" w:eastAsia="仿宋_GB2312"/>
          <w:b w:val="false"/>
          <w:sz w:val="32"/>
        </w:rPr>
        <w:t xml:space="preserve">   2100302乡镇卫生院支出3,024.94万元；</w:t>
      </w:r>
    </w:p>
    <w:p>
      <w:pPr>
        <w:ind w:firstLine="480"/>
        <w:jc w:val="both"/>
      </w:pPr>
      <w:r>
        <w:rPr>
          <w:rFonts w:ascii="仿宋_GB2312" w:hAnsi="仿宋_GB2312" w:cs="仿宋_GB2312" w:eastAsia="仿宋_GB2312"/>
          <w:b w:val="false"/>
          <w:sz w:val="32"/>
        </w:rPr>
        <w:t xml:space="preserve">   2100399其他基层医疗卫生机构支出896.88万元；</w:t>
      </w:r>
    </w:p>
    <w:p>
      <w:pPr>
        <w:ind w:firstLine="480"/>
        <w:jc w:val="both"/>
      </w:pPr>
      <w:r>
        <w:rPr>
          <w:rFonts w:ascii="仿宋_GB2312" w:hAnsi="仿宋_GB2312" w:cs="仿宋_GB2312" w:eastAsia="仿宋_GB2312"/>
          <w:b w:val="false"/>
          <w:sz w:val="32"/>
        </w:rPr>
        <w:t xml:space="preserve">   2100408基本公共卫生服务支出1,508.81万元；</w:t>
      </w:r>
    </w:p>
    <w:p>
      <w:pPr>
        <w:ind w:firstLine="480"/>
        <w:jc w:val="both"/>
      </w:pPr>
      <w:r>
        <w:rPr>
          <w:rFonts w:ascii="仿宋_GB2312" w:hAnsi="仿宋_GB2312" w:cs="仿宋_GB2312" w:eastAsia="仿宋_GB2312"/>
          <w:b w:val="false"/>
          <w:sz w:val="32"/>
        </w:rPr>
        <w:t xml:space="preserve">   2100409重大公共卫生专项支出0万元；</w:t>
      </w:r>
    </w:p>
    <w:p>
      <w:pPr>
        <w:ind w:firstLine="480"/>
        <w:jc w:val="both"/>
      </w:pPr>
      <w:r>
        <w:rPr>
          <w:rFonts w:ascii="仿宋_GB2312" w:hAnsi="仿宋_GB2312" w:cs="仿宋_GB2312" w:eastAsia="仿宋_GB2312"/>
          <w:b w:val="false"/>
          <w:sz w:val="32"/>
        </w:rPr>
        <w:t xml:space="preserve">   2100716计划生育机构支出19.08万元；</w:t>
      </w:r>
    </w:p>
    <w:p>
      <w:pPr>
        <w:ind w:firstLine="480"/>
        <w:jc w:val="both"/>
      </w:pPr>
      <w:r>
        <w:rPr>
          <w:rFonts w:ascii="仿宋_GB2312" w:hAnsi="仿宋_GB2312" w:cs="仿宋_GB2312" w:eastAsia="仿宋_GB2312"/>
          <w:b w:val="false"/>
          <w:sz w:val="32"/>
        </w:rPr>
        <w:t xml:space="preserve">   2100717计划生育服务支出207.97万元；</w:t>
      </w:r>
    </w:p>
    <w:p>
      <w:pPr>
        <w:ind w:firstLine="480"/>
        <w:jc w:val="both"/>
      </w:pPr>
      <w:r>
        <w:rPr>
          <w:rFonts w:ascii="仿宋_GB2312" w:hAnsi="仿宋_GB2312" w:cs="仿宋_GB2312" w:eastAsia="仿宋_GB2312"/>
          <w:b w:val="false"/>
          <w:sz w:val="32"/>
        </w:rPr>
        <w:t xml:space="preserve">   2100799其他计划生育事务支出2,210.07万元；</w:t>
      </w:r>
    </w:p>
    <w:p>
      <w:pPr>
        <w:ind w:firstLine="480"/>
        <w:jc w:val="both"/>
      </w:pPr>
      <w:r>
        <w:rPr>
          <w:rFonts w:ascii="仿宋_GB2312" w:hAnsi="仿宋_GB2312" w:cs="仿宋_GB2312" w:eastAsia="仿宋_GB2312"/>
          <w:b w:val="false"/>
          <w:sz w:val="32"/>
        </w:rPr>
        <w:t xml:space="preserve">   2210201住房公积金支出1.45万元。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2019年度一般公共预算财政拨款基本支出3,831.82万元，其中：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3,829.50万元，包括：基本工资、津贴补贴、奖金、伙食补助费、绩效工资、机关事业单位基本养老保险缴费、职工基本医疗保险缴费、公务员医疗补助缴费、其他社会保障缴费、住房公积金、退休费、抚恤金、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公用经费2.32万元，包括：公务用车运行维护费、其他商品和服务支出。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1.21万元，比上年增加0.84万元，增长227.03%，主要原因是机构改革计生委并入卫生局后，车辆增加2辆，相应车辆运行维护费增加。其中，因公出国（境）费支出0万元，占0%，比上年增加0万元，增长0%，主要原因是与上年相比无变动，与上年一致；公务用车购置及运行维护费支出1.21万元，占100%，比上年增加0.84万元，增长227.03%，主要原因是机构改革计生委并入卫生局后，车辆增加2辆，相应车辆运行维护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因公出国（境）费支出0万元，开支内容包括：预算未安排，无此项开支。单位全年安排的因公出国（境）团组0个，因公出国（境）0人次。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公务用车购置及运行维护费1.21万元，其中，公务用车购置费0万元，公务用车运行维护费1.21万元。公务用车运行维护费开支内容包括燃油费，维修维护费。公务用车购置数0辆，公务用车保有量2辆。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公务接待费0万元，开支内容包括预算未安排，无此项开支。单位全年安排的国内公务接待0批次，0人次。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7.24万元，决算数1.21万元，预决算差异率-83.29%，主要原因是：财力有限，压减“三公”经费，为保证车辆正常运行，从非财政性资金列支部分车辆运行维护费，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6.24万元，决算数1.21万元，预决算差异率-80.61%，主要原因是：财力有限，压减“三公”经费，为保证车辆正常运行，从非财政性资金列支部分车辆运行维护费，因此决算数小于年初预算数；公务接待费预算数1万元，决算数0万元，预决算差异率-100%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200万元，与上年相比，减少63万元，下降23.95%，主要原因是：上级专项资金较去年减少。政府性基金预算支出200万元，与上年相比，减少63万元，下降23.95%，主要原因是：上级专项资金较去年减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2019年度新疆喀什地区麦盖提县卫生健康委员会机关运行经费支出2.32万元，比上年减少8.92万元，降低79.36%，主要原因是厉行节约，办公费较去年减少，19年外出培训人员减少，差旅费较去年减少。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48,819.55（平方米），价值5,406.27万元。车辆11辆，价值134.12万元，其中：副部（省）级及以上领导用车0辆、主要领导干部用车0辆、机要通信用车0辆、应急保障用车0辆、执法执勤用车0辆、特种专业技术用车0辆、离退休干部用车0辆、其他用车11辆，其他用车主要是：2辆为局机关一般公务用车，9辆为乡镇卫生院救护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420.38万元。预算绩效管理取得的成效：1、村计生专干工资：对全村（社区）育龄妇女实行分类管理，及时落实节育措施，发放避孕药具，每季对重点管理的育龄妇女进行一次经期查访；要做到档案管理字迹工整，填写规范，职工信息卡登记及时，准确，做到人变档变，档随人变，人档一致；准确及时地掌握有关统计信息，对出生、登记、结婚、死亡和节育措施等情况，及时准确填表上报并存档；2、村医工资项目：对311名村级医生发放工资，有效提高工作积极性，控制因超生而返贫率、控制人口过快增长，促进了社会良性发展；3、人才交流培训项目：有效提高了12名医疗卫生工作人员能力、医疗卫生行业工作能力。发现的问题及原因：一是需进一步提高预算的前瞻性，细化预算编制；二是需进一步加强预算绩效组织体系的建设。下一步改进措施：一是不断加强管理，细化预算，进一步从源头细化、编准、编实预算，努力做到预算制度与政策细化，预算项目和资金精细，预算编制和执行精细。二是不断加强预算绩效组织体系建设，成立预算绩效管理工作领导小组，安排专人负责绩效目标管理与绩效评价。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M1ALq9DY+9RGN2O0X2ooug==" w:hash="yNOYuzNdXA5bTWfJgarISlFdl0Y="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