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新疆喀什地区麦盖提县档案局2019年度部门决算公开说明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1、贯彻执行党和国家的方针政策和法律法规，研究制定麦盖提县档案工作的规章和措施，对麦盖提县档案工作实施统筹规划，宏观管理，依法进行麦盖提全县档案工作的行政管理。</w:t>
      </w:r>
    </w:p>
    <w:p>
      <w:pPr>
        <w:ind w:firstLine="480"/>
        <w:jc w:val="both"/>
      </w:pPr>
      <w:r>
        <w:rPr>
          <w:rFonts w:ascii="仿宋_GB2312" w:hAnsi="仿宋_GB2312" w:cs="仿宋_GB2312" w:eastAsia="仿宋_GB2312"/>
          <w:b w:val="false"/>
          <w:sz w:val="32"/>
        </w:rPr>
        <w:t>2、依法组织、检查、监督、协调县党政机关、群众团体、大中型企业、事业单位和乡村档案工作业务工作征集、整理、编撰、县志、党史大事记和麦盖提县党史等重要党史书刊，负责档案信息的开发和提供利用工作。</w:t>
      </w:r>
    </w:p>
    <w:p>
      <w:pPr>
        <w:ind w:firstLine="480"/>
        <w:jc w:val="both"/>
      </w:pPr>
      <w:r>
        <w:rPr>
          <w:rFonts w:ascii="仿宋_GB2312" w:hAnsi="仿宋_GB2312" w:cs="仿宋_GB2312" w:eastAsia="仿宋_GB2312"/>
          <w:b w:val="false"/>
          <w:sz w:val="32"/>
        </w:rPr>
        <w:t>3、制定麦盖提县档案队伍建设规划，组织档案业务人员的培训工作。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新疆喀什地区麦盖提县档案局2019年度，实有人数13人，其中：在职人员7人，离休人员0人，退休人员6人。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从部门决算单位构成看，新疆喀什地区麦盖提县档案局部门决算包括：新疆喀什地区麦盖提县档案局决算。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157.73万元，与上年相比，增加51.21万元，增长48.08%，主要原因是：2019年单位搬迁至新建的档案馆，档案馆装修改造，财政拨款增加。本年支出157.73万元，与上年相比，增加51.21万元，增长48.08%，主要原因是：2019年单位搬迁至新建的档案馆，档案馆装修改造，财政拨款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2019年度本年收入157.73万元，其中：财政拨款收入157.73万元，占100%；上级补助收入0万元，占0%；事业收入0万元，占0%；经营收入0万元，占0%；附属单位上缴收入0万元，占0%；其他收入0万元，占0%。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2019年度本年支出157.73万元，其中：基本支出109.94万元，占69.7%；项目支出47.79万元，占30.3%；上缴上级支出0万元，占0%；经营支出0万元，占0%；对附属单位补助支出0万元，占0%。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157.73万元，与上年相比，增加51.21万元，增长48.08%，主要原因是：2019年单位搬迁至新建的档案馆，档案馆装修改造，财政拨款增加。财政拨款支出157.73万元，与上年相比，增加51.21万元，增长48.08%，主要原因是：2019年单位搬迁至新建的档案馆，档案馆装修改造，财政拨款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122.59万元，决算数157.73万元，预决算差异率28.66%，主要原因是：19年搬入新建档案馆，年初预算不含新办公楼相关费用，年中产生的实际费用通过预算追加，因此决算数大于年初预算数。财政拨款支出年初预算数122.59万元，决算数157.73万元，预决算差异率28.66%，主要原因是：19年搬入新建档案馆，年初预算不含新办公楼相关费用，年中产生的实际费用通过预算追加，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2019年度一般公共预算财政拨款支出157.73万元。按功能分类科目项级科目公开，其中：</w:t>
      </w:r>
    </w:p>
    <w:p>
      <w:pPr>
        <w:ind w:firstLine="480"/>
        <w:jc w:val="both"/>
      </w:pPr>
      <w:r>
        <w:rPr>
          <w:rFonts w:ascii="仿宋_GB2312" w:hAnsi="仿宋_GB2312" w:cs="仿宋_GB2312" w:eastAsia="仿宋_GB2312"/>
          <w:b w:val="false"/>
          <w:sz w:val="32"/>
        </w:rPr>
        <w:t xml:space="preserve">   2012601行政运行支出91.83万元；</w:t>
      </w:r>
    </w:p>
    <w:p>
      <w:pPr>
        <w:ind w:firstLine="480"/>
        <w:jc w:val="both"/>
      </w:pPr>
      <w:r>
        <w:rPr>
          <w:rFonts w:ascii="仿宋_GB2312" w:hAnsi="仿宋_GB2312" w:cs="仿宋_GB2312" w:eastAsia="仿宋_GB2312"/>
          <w:b w:val="false"/>
          <w:sz w:val="32"/>
        </w:rPr>
        <w:t xml:space="preserve">   2012604档案馆支出47.79万元；</w:t>
      </w:r>
    </w:p>
    <w:p>
      <w:pPr>
        <w:ind w:firstLine="480"/>
        <w:jc w:val="both"/>
      </w:pPr>
      <w:r>
        <w:rPr>
          <w:rFonts w:ascii="仿宋_GB2312" w:hAnsi="仿宋_GB2312" w:cs="仿宋_GB2312" w:eastAsia="仿宋_GB2312"/>
          <w:b w:val="false"/>
          <w:sz w:val="32"/>
        </w:rPr>
        <w:t xml:space="preserve">   2080505机关事业单位基本养老保险缴费支出10.35万元；</w:t>
      </w:r>
    </w:p>
    <w:p>
      <w:pPr>
        <w:ind w:firstLine="480"/>
        <w:jc w:val="both"/>
      </w:pPr>
      <w:r>
        <w:rPr>
          <w:rFonts w:ascii="仿宋_GB2312" w:hAnsi="仿宋_GB2312" w:cs="仿宋_GB2312" w:eastAsia="仿宋_GB2312"/>
          <w:b w:val="false"/>
          <w:sz w:val="32"/>
        </w:rPr>
        <w:t xml:space="preserve">   2210201住房公积金支出7.76万元。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2019年度一般公共预算财政拨款基本支出109.94万元，其中：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人员经费103.69万元，包括：基本工资、津贴补贴、奖金、机关事业单位基本养老保险缴费、职工基本医疗保险缴费、公务员医疗补助缴费、其他社会保障缴费、住房公积金、退休费、生活补助、奖励金。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公用经费6.25万元，包括：办公费、咨询费、邮电费、取暖费、劳务费、公务用车运行维护费。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0.95万元，比上年增加0.45万元，增长90%，主要原因是19年扶贫工作、档案接收工作、编写县志等联系单位的工作事项较去年增加，因此下单位、下乡开展工作增多，车辆运行维护费增加。其中，因公出国（境）费支出0万元，占0%，比上年增加0万元，增长0%，主要原因是与上年相比无变动，与上年一致；公务用车购置及运行维护费支出0.95万元，占100%，比上年增加0.45万元，增长90%，主要原因是19年扶贫工作、档案接收工作、编写县志等联系单位的工作事项较去年增加，因此下单位、下乡开展工作增多，车辆运行维护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公务用车购置及运行维护费0.95万元，其中，公务用车购置费0万元，公务用车运行维护费0.95万元。公务用车运行维护费开支内容包括维修维护费，车辆保险费、燃油费。公务用车购置数0辆，公务用车保有量1辆。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1.56万元，决算数0.95万元，预决算差异率-39.1%，主要原因是：财力紧张，厉行节约，压缩“三公”经费。其中：因公出国（境）费预算数0万元，决算数0万元，预决算差异率0%，主要原因是：预算未安排，也无此项支出，因此预决算无差异；公务用车购置费预算数0万元，决算数0万元，预决算差异率0%，主要原因是：预算未安排，也无此项支出，因此预决算无差异；公务用车运行费预算数1.56万元，决算数0.95万元，预决算差异率-39.1%，主要原因是：财力紧张，厉行节约，压缩“三公”经费；公务接待费预算数0万元，决算数0万元，预决算差异率0%，主要原因是：预算未安排，也无此项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2019年度新疆喀什地区麦盖提县档案局机关运行经费支出6.25万元，比上年增加2.71万元，增长76.55%，主要原因是19年单位搬迁至新建的档案馆，档案馆装修改造等相关开支增加，因此机关运行经费较去年增加。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2,298（平方米），价值313.54万元。车辆1辆，价值13.16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47.79万元。预算绩效管理取得的成效：1、综合档案馆办公设备经费：购置单位办公设备，监控设备一套，档案密集架220个，极大的提升了服务质量和效率，为机关单位和社会个人接收和查找档案提供了有力的平台，极大的保护了国家档案资源。发现的问题及原因：档案管理服务水平有待进一步提高、项目实施过程中档案资料不齐全、未归档整理。下一步改进措施：接下来的工作中，在上级的领导下，我单位加强绩效管理工作的业务能力培训，定职定岗，明确本单位各部门的绩效目标，加强绩效监控工作，发现问题及时纠偏，争取早日达成绩效目标。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kX5gNNIzS96/Q5LTFWZJoA==" w:hash="HmacYhMWHFVRcpNUHFTMzVQKnK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