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新疆喀什地区麦盖提县广播电视台2019年度部门决算公开说明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1、贯彻执行党和国家有关广播影视方针、政策和法律；</w:t>
      </w:r>
    </w:p>
    <w:p>
      <w:pPr>
        <w:ind w:firstLine="480"/>
        <w:jc w:val="both"/>
      </w:pPr>
      <w:r>
        <w:rPr>
          <w:rFonts w:ascii="仿宋_GB2312" w:hAnsi="仿宋_GB2312" w:cs="仿宋_GB2312" w:eastAsia="仿宋_GB2312"/>
          <w:b w:val="false"/>
          <w:sz w:val="32"/>
        </w:rPr>
        <w:t>2、发展广播影视事业和产业，负责广播影视事业和产业发展规划并组织实施；</w:t>
      </w:r>
    </w:p>
    <w:p>
      <w:pPr>
        <w:ind w:firstLine="480"/>
        <w:jc w:val="both"/>
      </w:pPr>
      <w:r>
        <w:rPr>
          <w:rFonts w:ascii="仿宋_GB2312" w:hAnsi="仿宋_GB2312" w:cs="仿宋_GB2312" w:eastAsia="仿宋_GB2312"/>
          <w:b w:val="false"/>
          <w:sz w:val="32"/>
        </w:rPr>
        <w:t>3、负责制定台系统广播影视及视听类新媒体的的规划和技术标准并组织实施；</w:t>
      </w:r>
    </w:p>
    <w:p>
      <w:pPr>
        <w:ind w:firstLine="480"/>
        <w:jc w:val="both"/>
      </w:pPr>
      <w:r>
        <w:rPr>
          <w:rFonts w:ascii="仿宋_GB2312" w:hAnsi="仿宋_GB2312" w:cs="仿宋_GB2312" w:eastAsia="仿宋_GB2312"/>
          <w:b w:val="false"/>
          <w:sz w:val="32"/>
        </w:rPr>
        <w:t>4、负责统筹协调技术覆盖有关工作，承担节目的制作，对外合作交流、安全播出、新媒体建设、有线电视网络整合及网络管理等任务；</w:t>
      </w:r>
    </w:p>
    <w:p>
      <w:pPr>
        <w:ind w:firstLine="480"/>
        <w:jc w:val="both"/>
      </w:pPr>
      <w:r>
        <w:rPr>
          <w:rFonts w:ascii="仿宋_GB2312" w:hAnsi="仿宋_GB2312" w:cs="仿宋_GB2312" w:eastAsia="仿宋_GB2312"/>
          <w:b w:val="false"/>
          <w:sz w:val="32"/>
        </w:rPr>
        <w:t>5、承办县委、县人民政府交代的其他事项。</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新疆喀什地区麦盖提县广播电视台2019年度，实有人数33人，其中：在职人员19人，离休人员0人，退休人员14人。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从部门决算单位构成看，新疆喀什地区麦盖提县广播电视台部门决算包括：新疆喀什地区麦盖提县广播电视台决算。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821.03万元，与上年相比，增加388.31万元，增长89.74%，主要原因是：本年度新增融媒体中心装修改造、大喇叭安全升级改造等项目资金。本年支出848.27万元，与上年相比，增加370.85万元，增长77.68%，主要原因是：本年度新增融媒体中心装修改造、大喇叭安全升级改造等项目资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2019年度本年收入821.03万元，其中：财政拨款收入431.41万元，占52.54%；上级补助收入0万元，占0%；事业收入0万元，占0%；经营收入0万元，占0%；附属单位上缴收入0万元，占0%；其他收入389.62万元，占47.46%。</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2019年度本年支出848.27万元，其中：基本支出279.74万元，占32.98%；项目支出568.53万元，占67.02%；上缴上级支出0万元，占0%；经营支出0万元，占0%；对附属单位补助支出0万元，占0%。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431.41万元，与上年相比，增加38.69万元，增长9.85%，主要原因是：在职增加2人、其次新增融媒体中心，大喇叭安全升级改造等项目资金。财政拨款支出462.96万元，与上年相比，增加25.54万元，增长5.84%，主要原因是：在职增加2人、其次新增融媒体中心，大喇叭安全升级改造等项目资金。</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280.39万元，决算数431.41万元，预决算差异率53.86%，主要原因是：年初预算不含融媒体中心、大喇叭安全升级改造等项目资金，待资金到达后通过预算追加的方式下达单位，因此决算数大于预算数。财政拨款支出年初预算数280.39万元，决算数462.96万元，预决算差异率65.11%，主要原因是：年初预算不含融媒体中心、大喇叭安全升级改造等项目资金，待资金到达后通过预算追加的方式下达单位，因此决算数大于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2019年度一般公共预算财政拨款支出462.96万元。按功能分类科目项级科目公开，其中：</w:t>
      </w:r>
    </w:p>
    <w:p>
      <w:pPr>
        <w:ind w:firstLine="480"/>
        <w:jc w:val="both"/>
      </w:pPr>
      <w:r>
        <w:rPr>
          <w:rFonts w:ascii="仿宋_GB2312" w:hAnsi="仿宋_GB2312" w:cs="仿宋_GB2312" w:eastAsia="仿宋_GB2312"/>
          <w:b w:val="false"/>
          <w:sz w:val="32"/>
        </w:rPr>
        <w:t xml:space="preserve">   2070805电视支出237.61万元；</w:t>
      </w:r>
    </w:p>
    <w:p>
      <w:pPr>
        <w:ind w:firstLine="480"/>
        <w:jc w:val="both"/>
      </w:pPr>
      <w:r>
        <w:rPr>
          <w:rFonts w:ascii="仿宋_GB2312" w:hAnsi="仿宋_GB2312" w:cs="仿宋_GB2312" w:eastAsia="仿宋_GB2312"/>
          <w:b w:val="false"/>
          <w:sz w:val="32"/>
        </w:rPr>
        <w:t xml:space="preserve">   2070899其他广播电视支出52.07万元；</w:t>
      </w:r>
    </w:p>
    <w:p>
      <w:pPr>
        <w:ind w:firstLine="480"/>
        <w:jc w:val="both"/>
      </w:pPr>
      <w:r>
        <w:rPr>
          <w:rFonts w:ascii="仿宋_GB2312" w:hAnsi="仿宋_GB2312" w:cs="仿宋_GB2312" w:eastAsia="仿宋_GB2312"/>
          <w:b w:val="false"/>
          <w:sz w:val="32"/>
        </w:rPr>
        <w:t xml:space="preserve">   2079999其他文化体育与传媒支出131.14万元；</w:t>
      </w:r>
    </w:p>
    <w:p>
      <w:pPr>
        <w:ind w:firstLine="480"/>
        <w:jc w:val="both"/>
      </w:pPr>
      <w:r>
        <w:rPr>
          <w:rFonts w:ascii="仿宋_GB2312" w:hAnsi="仿宋_GB2312" w:cs="仿宋_GB2312" w:eastAsia="仿宋_GB2312"/>
          <w:b w:val="false"/>
          <w:sz w:val="32"/>
        </w:rPr>
        <w:t xml:space="preserve">   2080505机关事业单位基本养老保险缴费支出24.90万元；</w:t>
      </w:r>
    </w:p>
    <w:p>
      <w:pPr>
        <w:ind w:firstLine="480"/>
        <w:jc w:val="both"/>
      </w:pPr>
      <w:r>
        <w:rPr>
          <w:rFonts w:ascii="仿宋_GB2312" w:hAnsi="仿宋_GB2312" w:cs="仿宋_GB2312" w:eastAsia="仿宋_GB2312"/>
          <w:b w:val="false"/>
          <w:sz w:val="32"/>
        </w:rPr>
        <w:t xml:space="preserve">   2210201住房公积金支出17.23万元。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2019年度一般公共预算财政拨款基本支出279.74万元，其中：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人员经费279.74万元，包括：基本工资、津贴补贴、奖金、绩效工资、机关事业单位基本养老保险缴费、职工基本医疗保险缴费、其他社会保障缴费、住房公积金、退休费、抚恤金、生活补助。</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公用经费0万元。</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6.50万元，比上年减少2.77万元，降低29.88%，主要原因是厉行节约、压缩“三公”经费开支。其中，因公出国（境）费支出0万元，占0%，比上年增加0万元，增长0%，主要原因是与上年相比无变动，与上年一致；公务用车购置及运行维护费支出6.50万元，占100%，比上年减少2.77万元，降低29.88%，主要原因是厉行节约、压缩“三公”经费开支；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因公出国（境）费支出0万元，开支内容包括：预算未安排，无此项支出。单位全年安排的因公出国（境）团组0个，因公出国（境）0人次。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公务用车购置及运行维护费6.50万元，其中，公务用车购置费0万元，公务用车运行维护费6.50万元。公务用车运行维护费开支内容包括维护费、汽车油料费。公务用车购置数0辆，公务用车保有量1辆。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1.56万元，决算数6.50万元，预决算差异率316.67%，主要原因是：年初预算基本支出中安排“三公”经费，由于车辆老旧，维修次数增多，燃油费增加，从项目中开支部分“三公”经费，因此决算数大于预算数。其中：因公出国（境）费预算数0万元，决算数0万元，预决算差异率0%，主要原因是：预算未安排，也无相应支出，因此预决算无差异；公务用车购置费预算数0万元，决算数0万元，预决算差异率0%，主要原因是：年初预算基本支出中安排“三公”经费，由于车辆老旧，维修次数增多，燃油费增加，从项目中开支部分“三公”经费，因此决算数大于预算数；公务用车运行费预算数1.56万元，决算数6.50万元，预决算差异率316.67%，主要原因是：年初预算基本支出中安排“三公”经费，由于车辆老旧，维修次数增多，燃油费增加，从项目中开支部分“三公”经费，因此决算数大于预算数；公务接待费预算数0万元，决算数0万元，预决算差异率0%，主要原因是：年初预算基本支出中安排“三公”经费，由于车辆老旧，维修次数增多，燃油费增加，从项目中开支部分“三公”经费，因此决算数大于预算数。</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新疆喀什地区麦盖提县广播电视台日常公用经费0万元，比上年增加0万元，增长0%，主要原因是与上年相比无变动，与上年一致。</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2019年度政府采购支出总额313.42万元，其中：政府采购货物支出313.42万元、政府采购工程支出0万元、政府采购服务支出0万元。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授予中小企业合同金额313.42万元，占政府采购支出总额的100%，其中：授予小微企业合同金额313.42万元，占政府采购支出总额的100%。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2,915.83（平方米），价值443.62万元。车辆1辆，价值11.20万元，其中：副部（省）级及以上领导用车0辆、主要领导干部用车0辆、机要通信用车0辆、应急保障用车0辆、执法执勤用车0辆、特种专业技术用车0辆、离退休干部用车0辆、其他用车1辆，其他用车主要是：广播电视节目无线覆盖运行工程、“村村通”工程维修维护用车；单位价值50万元以上通用设备2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个，共涉及资金87.98万元。预算绩效管理取得的成效：保障广播电视发射机安全平稳运行，实现“三满”播出，完成中央一套广播节目和中央第一套、第七套电视节目模拟信号的转播任务，巩固中央广播电视节目无线覆盖成果；保障广播电视发射机安全平稳运行，实现“三满”播出，完成中一4套数字广播节目和12套中央电视节目数字信号的转播任务，巩固中央广播电视节目无线覆盖成果。发现的问题及原因：无。下一步改进措施：通过开展预算绩效管理和绩效自评工作，以强化单位职能为核心，通过建立科学合理的绩效机制，客观准确的评价我单位项目支出绩效，不断完善绩效评价体系，加强监督检查和考核工作。同时，通过开展自我评价来总结经验,为今后同类项目的执行与实施提供了参考依据。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EBmyUi9H1q0Fiusew0khhg==" w:hash="WAgw9Qjy2kLhU2eO2Zwf+GhCWVw="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