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新疆喀什地区麦盖提县文化馆2019年度部门决算公开说明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hint="eastAsia" w:ascii="仿宋_GB2312" w:hAnsi="仿宋_GB2312" w:eastAsia="仿宋_GB2312" w:cs="仿宋_GB2312"/>
          <w:b w:val="0"/>
          <w:sz w:val="32"/>
        </w:rPr>
      </w:pPr>
      <w:bookmarkStart w:id="4" w:name="_Toc31238"/>
      <w:bookmarkStart w:id="5" w:name="_Toc2151"/>
      <w:r>
        <w:rPr>
          <w:rFonts w:hint="eastAsia" w:ascii="仿宋_GB2312" w:hAnsi="仿宋_GB2312" w:eastAsia="仿宋_GB2312" w:cs="仿宋_GB2312"/>
          <w:b w:val="0"/>
          <w:sz w:val="32"/>
        </w:rPr>
        <w:t>1、举办各类展览、讲座、培训等，普及科学文化知识，开展社会教育，提高群众文化素质，促进我县精神文明建设；</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2、组织开展丰富多彩的、群众喜闻乐见的文化活动</w:t>
      </w:r>
      <w:r>
        <w:rPr>
          <w:rFonts w:hint="eastAsia" w:ascii="仿宋_GB2312" w:hAnsi="仿宋_GB2312" w:eastAsia="仿宋_GB2312" w:cs="仿宋_GB2312"/>
          <w:b w:val="0"/>
          <w:sz w:val="32"/>
          <w:lang w:eastAsia="zh-CN"/>
        </w:rPr>
        <w:t>，</w:t>
      </w:r>
      <w:r>
        <w:rPr>
          <w:rFonts w:hint="eastAsia" w:ascii="仿宋_GB2312" w:hAnsi="仿宋_GB2312" w:eastAsia="仿宋_GB2312" w:cs="仿宋_GB2312"/>
          <w:b w:val="0"/>
          <w:sz w:val="32"/>
        </w:rPr>
        <w:t>指导群众业余文艺团队建设，辅导和培训群众文艺骨干；</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3、组织并指导群众文艺创作，开展群众文化工作理论研究；</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4</w:t>
      </w:r>
      <w:r>
        <w:rPr>
          <w:rFonts w:hint="eastAsia" w:ascii="仿宋_GB2312" w:hAnsi="仿宋_GB2312" w:eastAsia="仿宋_GB2312" w:cs="仿宋_GB2312"/>
          <w:b w:val="0"/>
          <w:sz w:val="32"/>
          <w:lang w:eastAsia="zh-CN"/>
        </w:rPr>
        <w:t>、</w:t>
      </w:r>
      <w:r>
        <w:rPr>
          <w:rFonts w:hint="eastAsia" w:ascii="仿宋_GB2312" w:hAnsi="仿宋_GB2312" w:eastAsia="仿宋_GB2312" w:cs="仿宋_GB2312"/>
          <w:b w:val="0"/>
          <w:sz w:val="32"/>
        </w:rPr>
        <w:t>指导文化站、社区文化服务中心工作，并为其提供文化资源和文化服务；</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5</w:t>
      </w:r>
      <w:r>
        <w:rPr>
          <w:rFonts w:hint="eastAsia" w:ascii="仿宋_GB2312" w:hAnsi="仿宋_GB2312" w:eastAsia="仿宋_GB2312" w:cs="仿宋_GB2312"/>
          <w:b w:val="0"/>
          <w:sz w:val="32"/>
          <w:lang w:eastAsia="zh-CN"/>
        </w:rPr>
        <w:t>、</w:t>
      </w:r>
      <w:r>
        <w:rPr>
          <w:rFonts w:hint="eastAsia" w:ascii="仿宋_GB2312" w:hAnsi="仿宋_GB2312" w:eastAsia="仿宋_GB2312" w:cs="仿宋_GB2312"/>
          <w:b w:val="0"/>
          <w:sz w:val="32"/>
        </w:rPr>
        <w:t xml:space="preserve">承办县委、政府交办的其他事项。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新疆喀什地区麦盖提县文化馆2019年度，实有人数18人，其中：在职人员7人，离休人员0人，退休人员11人。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从部门决算单位构成看，新疆喀什地区麦盖提县文化馆部门决算包括：新疆喀什地区麦盖提县文化馆决算。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102.18万元，与上年相比，减少224.95万元，下降68.76%，主要原因是：18年地区文化局拨我县免费开放补助资金194.76万元，19年无此项资金。本年支出132.22万元，与上年相比，减少164.87万元，下降55.49%，主要原因是：18年地区文化局拨我县免费开放补助资金194.76万元，19年无此项资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2019年度本年收入102.18万元，其中：财政拨款收入102.18万元，占100%；上级补助收入0万元，占0%；事业收入0万元，占0%；经营收入0万元，占0%；附属单位上缴收入0万元，占0%；其他收入0万元，占0%。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2019年度本年支出132.22万元，其中：基本支出96.80万元，占73.21%；项目支出35.43万元，占26.</w:t>
      </w:r>
      <w:r>
        <w:rPr>
          <w:rFonts w:hint="eastAsia" w:ascii="仿宋_GB2312" w:hAnsi="仿宋_GB2312" w:eastAsia="仿宋_GB2312" w:cs="仿宋_GB2312"/>
          <w:sz w:val="32"/>
          <w:lang w:val="en-US" w:eastAsia="zh-CN"/>
        </w:rPr>
        <w:t>79</w:t>
      </w:r>
      <w:r>
        <w:rPr>
          <w:rFonts w:ascii="仿宋_GB2312" w:hAnsi="仿宋_GB2312" w:eastAsia="仿宋_GB2312" w:cs="仿宋_GB2312"/>
          <w:sz w:val="32"/>
        </w:rPr>
        <w:t>%；上缴上级支出0万元，占0%；经营支出0万元，占0</w:t>
      </w:r>
      <w:bookmarkStart w:id="54" w:name="_GoBack"/>
      <w:bookmarkEnd w:id="54"/>
      <w:r>
        <w:rPr>
          <w:rFonts w:ascii="仿宋_GB2312" w:hAnsi="仿宋_GB2312" w:eastAsia="仿宋_GB2312" w:cs="仿宋_GB2312"/>
          <w:sz w:val="32"/>
        </w:rPr>
        <w:t>%；对附属单位补助支出0万元，占0%。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2019年度财政拨款收入102.18万元，与上年相比，减少30.18万元，下降22.8%，主要原因是：人员变动，3人退休。财政拨款支出132.22万元，与上年相比，减少0.14万元，下降0.11%，主要原因是：人员变动，3人退休。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178.81万元，决算数102.18万元，预决算差异率-42.86%，主要原因是：人员变动，3人退休，其次部分项目尚未实施，因此决算数小于预算数。财政拨款支出年初预算数178.81万元，决算数132.22万元，预决算差异率-26.06%，主要原因是：人员变动，3人退休，其次部分项目尚未实施，因此决算数小于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2019年度一般公共预算财政拨款支出132.22万元。按功能分类科目项级科目公开，其中：</w:t>
      </w:r>
    </w:p>
    <w:p>
      <w:pPr>
        <w:ind w:firstLine="480"/>
        <w:jc w:val="both"/>
      </w:pPr>
      <w:r>
        <w:rPr>
          <w:rFonts w:ascii="仿宋_GB2312" w:hAnsi="仿宋_GB2312" w:eastAsia="仿宋_GB2312" w:cs="仿宋_GB2312"/>
          <w:b w:val="0"/>
          <w:sz w:val="32"/>
        </w:rPr>
        <w:t xml:space="preserve">   2070109群众文化支出80.06万元；</w:t>
      </w:r>
    </w:p>
    <w:p>
      <w:pPr>
        <w:ind w:firstLine="480"/>
        <w:jc w:val="both"/>
      </w:pPr>
      <w:r>
        <w:rPr>
          <w:rFonts w:ascii="仿宋_GB2312" w:hAnsi="仿宋_GB2312" w:eastAsia="仿宋_GB2312" w:cs="仿宋_GB2312"/>
          <w:b w:val="0"/>
          <w:sz w:val="32"/>
        </w:rPr>
        <w:t xml:space="preserve">   2070199其他文化和旅游支出35.43万元；</w:t>
      </w:r>
    </w:p>
    <w:p>
      <w:pPr>
        <w:ind w:firstLine="480"/>
        <w:jc w:val="both"/>
      </w:pPr>
      <w:r>
        <w:rPr>
          <w:rFonts w:ascii="仿宋_GB2312" w:hAnsi="仿宋_GB2312" w:eastAsia="仿宋_GB2312" w:cs="仿宋_GB2312"/>
          <w:b w:val="0"/>
          <w:sz w:val="32"/>
        </w:rPr>
        <w:t xml:space="preserve">   2080505机关事业单位基本养老保险缴费支出9.76万元；</w:t>
      </w:r>
    </w:p>
    <w:p>
      <w:pPr>
        <w:ind w:firstLine="480"/>
        <w:jc w:val="both"/>
      </w:pPr>
      <w:r>
        <w:rPr>
          <w:rFonts w:ascii="仿宋_GB2312" w:hAnsi="仿宋_GB2312" w:eastAsia="仿宋_GB2312" w:cs="仿宋_GB2312"/>
          <w:b w:val="0"/>
          <w:sz w:val="32"/>
        </w:rPr>
        <w:t xml:space="preserve">   2210201住房公积金支出6.97万元。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2019年度一般公共预算财政拨款基本支出96.80万元，其中：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人员经费95.99万元，包括：基本工资、津贴补贴、奖金、绩效工资、机关事业单位基本养老保险缴费、职工基本医疗保险缴费、其他社会保障缴费、住房公积金、退休费。</w:t>
      </w:r>
    </w:p>
    <w:p>
      <w:pPr>
        <w:ind w:firstLine="640" w:firstLineChars="200"/>
        <w:rPr>
          <w:rFonts w:ascii="仿宋_GB2312" w:eastAsia="仿宋_GB2312"/>
          <w:sz w:val="32"/>
          <w:szCs w:val="32"/>
        </w:rPr>
      </w:pPr>
      <w:r>
        <w:rPr>
          <w:rFonts w:ascii="仿宋_GB2312" w:hAnsi="仿宋_GB2312" w:eastAsia="仿宋_GB2312" w:cs="仿宋_GB2312"/>
          <w:sz w:val="32"/>
        </w:rPr>
        <w:t>公用经费0.81万元，包括：邮电费、公务用车运行维护费。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0.50万元，比上年增加0.50万元，增长100%，主要原因是为开展文化馆免费开放宣传活动，下乡开展工作增加，相应的车辆运行维护费较去年增加。其中，因公出国（境）费支出0万元，占0%，比上年增加0万元，增长0%，主要原因是与上年相比无变化，与上年一致；公务用车购置及运行维护费支出0.50万元，占100%，比上年增加0.50万元，增长100%，主要原因是为开展文化馆免费开放宣传活动，下乡开展工作增加，相应的车辆运行维护费较去年增加；公务接待费支出0万元，占0%，比上年增加0万元，增长0%，主要原因是与上年相比无变化，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公务用车购置及运行维护费0.50万元，其中，公务用车购置费0万元，公务用车运行维护费0.50万元。公务用车运行维护费开支内容包括汽车油料费。公务用车购置数0辆，公务用车保有量0辆。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1.56万元，决算数0.50万元，预决算差异率-67.95%，主要原因是：财力紧张，厉行节约，压缩“三公”经费。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0.50万元，预决算差异率-67.95%，主要原因是：财力紧张，厉行节约，压缩“三公”经费；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新疆喀什地区麦盖提县文化馆日常公用经费0.81万元，比上年减少9.19万元，降低91.9%，主要原因是19年无外出培训学习等活动，18年培训费10万元，因此日常公用经费较去年大幅减少。</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1,900（平方米），价值63.50万元。车辆0辆，价值0万元，其中：副部（省）级及以上领导用车0辆、主要领导干部用车0辆、机要通信用车0辆、应急保障用车0辆、执法执勤用车0辆、特种专业技术用车0辆、离退休干部用车0辆、其他用车0辆，其他用车主要是：本单位无车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3250"/>
      <w:bookmarkStart w:id="35" w:name="_Toc24143"/>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4B9D35E7"/>
    <w:rsid w:val="50DB5F45"/>
    <w:rsid w:val="58800E6D"/>
    <w:rsid w:val="69AD798C"/>
    <w:rsid w:val="6B68175F"/>
    <w:rsid w:val="73FB6630"/>
    <w:rsid w:val="77ED6F44"/>
    <w:rsid w:val="79603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2</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2020-11-20T08:05:06Z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