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新疆喀什地区麦盖提县委党校2019年度部门决算公开说明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outlineLvl w:val="1"/>
        <w:rPr>
          <w:rFonts w:hint="eastAsia" w:ascii="仿宋_GB2312" w:hAnsi="仿宋_GB2312" w:eastAsia="仿宋_GB2312" w:cs="仿宋_GB2312"/>
          <w:b w:val="0"/>
          <w:sz w:val="32"/>
        </w:rPr>
      </w:pPr>
      <w:bookmarkStart w:id="4" w:name="_Toc31238"/>
      <w:bookmarkStart w:id="5" w:name="_Toc2151"/>
      <w:r>
        <w:rPr>
          <w:rFonts w:hint="eastAsia" w:ascii="仿宋_GB2312" w:hAnsi="仿宋_GB2312" w:eastAsia="仿宋_GB2312" w:cs="仿宋_GB2312"/>
          <w:b w:val="0"/>
          <w:sz w:val="32"/>
        </w:rPr>
        <w:t>党校（行政学校）是党领导的培养党的领导干部的学校，是党委的重要部门，是培训党的各级领导干部的主渠道，是党的思想理论建设的重要阵地。作为党的喉舌部门，麦盖提县委党校（行政学校）主要承担以下职责：</w:t>
      </w:r>
    </w:p>
    <w:p>
      <w:pPr>
        <w:ind w:firstLine="640" w:firstLineChars="200"/>
        <w:outlineLvl w:val="1"/>
        <w:rPr>
          <w:rFonts w:hint="eastAsia" w:ascii="仿宋_GB2312" w:hAnsi="仿宋_GB2312" w:eastAsia="仿宋_GB2312" w:cs="仿宋_GB2312"/>
          <w:b w:val="0"/>
          <w:sz w:val="32"/>
        </w:rPr>
      </w:pPr>
      <w:r>
        <w:rPr>
          <w:rFonts w:hint="eastAsia" w:ascii="仿宋_GB2312" w:hAnsi="仿宋_GB2312" w:eastAsia="仿宋_GB2312" w:cs="仿宋_GB2312"/>
          <w:b w:val="0"/>
          <w:sz w:val="32"/>
        </w:rPr>
        <w:t>（一）宣传马克思列宁主义、毛泽东思想、邓小平理论、“三个代表”重要思想、科学发展观、习近平新时代中国特色社会主义思想和党的基本路线、方针、政策，加强学员的党性教育和党性锻炼，提高学员的理论素养和政治素养。</w:t>
      </w:r>
    </w:p>
    <w:p>
      <w:pPr>
        <w:ind w:firstLine="640" w:firstLineChars="200"/>
        <w:outlineLvl w:val="1"/>
        <w:rPr>
          <w:rFonts w:hint="eastAsia" w:ascii="仿宋_GB2312" w:hAnsi="仿宋_GB2312" w:eastAsia="仿宋_GB2312" w:cs="仿宋_GB2312"/>
          <w:b w:val="0"/>
          <w:sz w:val="32"/>
        </w:rPr>
      </w:pPr>
      <w:r>
        <w:rPr>
          <w:rFonts w:hint="eastAsia" w:ascii="仿宋_GB2312" w:hAnsi="仿宋_GB2312" w:eastAsia="仿宋_GB2312" w:cs="仿宋_GB2312"/>
          <w:b w:val="0"/>
          <w:sz w:val="32"/>
        </w:rPr>
        <w:t>（二）根据中央和自治区党委、地委及县委对干部队伍建设的要求，有计划地轮训和培训党员领导干部、青年后备干部、理论宣传骨干和农村基层干部，培养造就一大批适应新时代社会发展进步需要的领导干部，特别是中青年干部。</w:t>
      </w:r>
    </w:p>
    <w:p>
      <w:pPr>
        <w:ind w:firstLine="640" w:firstLineChars="200"/>
        <w:outlineLvl w:val="1"/>
        <w:rPr>
          <w:rFonts w:hint="eastAsia" w:ascii="仿宋_GB2312" w:hAnsi="仿宋_GB2312" w:eastAsia="仿宋_GB2312" w:cs="仿宋_GB2312"/>
          <w:b w:val="0"/>
          <w:sz w:val="32"/>
        </w:rPr>
      </w:pPr>
      <w:r>
        <w:rPr>
          <w:rFonts w:hint="eastAsia" w:ascii="仿宋_GB2312" w:hAnsi="仿宋_GB2312" w:eastAsia="仿宋_GB2312" w:cs="仿宋_GB2312"/>
          <w:b w:val="0"/>
          <w:sz w:val="32"/>
        </w:rPr>
        <w:t>（三）围绕党的中心任务和国际国内出现的新情况、新问题以及县委、政府的重大战略部署，积极开展相关知识讲座和重大现实问题理论研究，为县委、县政府科学决策服务，为教学服务，为社会实践服务。</w:t>
      </w:r>
    </w:p>
    <w:p>
      <w:pPr>
        <w:ind w:firstLine="640" w:firstLineChars="200"/>
        <w:outlineLvl w:val="1"/>
        <w:rPr>
          <w:rFonts w:hint="eastAsia" w:ascii="仿宋_GB2312" w:hAnsi="仿宋_GB2312" w:eastAsia="仿宋_GB2312" w:cs="仿宋_GB2312"/>
          <w:b w:val="0"/>
          <w:sz w:val="32"/>
        </w:rPr>
      </w:pPr>
      <w:r>
        <w:rPr>
          <w:rFonts w:hint="eastAsia" w:ascii="仿宋_GB2312" w:hAnsi="仿宋_GB2312" w:eastAsia="仿宋_GB2312" w:cs="仿宋_GB2312"/>
          <w:b w:val="0"/>
          <w:sz w:val="32"/>
        </w:rPr>
        <w:t>（四）配合组织人事部门对学员在校期间表现情况进行考核、考察。</w:t>
      </w:r>
    </w:p>
    <w:p>
      <w:pPr>
        <w:ind w:firstLine="640" w:firstLineChars="200"/>
        <w:outlineLvl w:val="1"/>
        <w:rPr>
          <w:rFonts w:hint="eastAsia" w:ascii="仿宋_GB2312" w:hAnsi="仿宋_GB2312" w:eastAsia="仿宋_GB2312" w:cs="仿宋_GB2312"/>
          <w:b w:val="0"/>
          <w:sz w:val="32"/>
          <w:lang w:eastAsia="zh-CN"/>
        </w:rPr>
      </w:pPr>
      <w:r>
        <w:rPr>
          <w:rFonts w:hint="eastAsia" w:ascii="仿宋_GB2312" w:hAnsi="仿宋_GB2312" w:eastAsia="仿宋_GB2312" w:cs="仿宋_GB2312"/>
          <w:b w:val="0"/>
          <w:sz w:val="32"/>
        </w:rPr>
        <w:t>（五）完成上级党委和政府交办的其他工作任务</w:t>
      </w:r>
      <w:r>
        <w:rPr>
          <w:rFonts w:hint="eastAsia" w:ascii="仿宋_GB2312" w:hAnsi="仿宋_GB2312" w:eastAsia="仿宋_GB2312" w:cs="仿宋_GB2312"/>
          <w:b w:val="0"/>
          <w:sz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新疆喀什地区麦盖提县委党校2019年度，实有人数24人，其中：在职人员18人，离休人员0人，退休人员6人。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从部门决算单位构成看，新疆喀什地区麦盖提县委党校部门决算包括：新疆喀什地区麦盖提县委党校决算。</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hint="eastAsia" w:ascii="仿宋_GB2312" w:eastAsia="仿宋_GB2312"/>
          <w:sz w:val="32"/>
          <w:szCs w:val="32"/>
          <w:lang w:val="en-US" w:eastAsia="zh-CN"/>
        </w:rPr>
      </w:pPr>
      <w:r>
        <w:rPr>
          <w:rFonts w:ascii="仿宋_GB2312" w:hAnsi="仿宋_GB2312" w:eastAsia="仿宋_GB2312" w:cs="仿宋_GB2312"/>
          <w:sz w:val="32"/>
        </w:rPr>
        <w:t>2019年度本年收入289.23万元，与上年相比，减少42.49万元，下降12.81%，主要原因是：援疆资金</w:t>
      </w:r>
      <w:r>
        <w:rPr>
          <w:rFonts w:hint="eastAsia" w:ascii="仿宋_GB2312" w:hAnsi="仿宋_GB2312" w:eastAsia="仿宋_GB2312" w:cs="仿宋_GB2312"/>
          <w:sz w:val="32"/>
          <w:lang w:val="en-US" w:eastAsia="zh-CN"/>
        </w:rPr>
        <w:t>收入</w:t>
      </w:r>
      <w:r>
        <w:rPr>
          <w:rFonts w:ascii="仿宋_GB2312" w:hAnsi="仿宋_GB2312" w:eastAsia="仿宋_GB2312" w:cs="仿宋_GB2312"/>
          <w:sz w:val="32"/>
        </w:rPr>
        <w:t>较去年</w:t>
      </w:r>
      <w:r>
        <w:rPr>
          <w:rFonts w:hint="eastAsia" w:ascii="仿宋_GB2312" w:hAnsi="仿宋_GB2312" w:eastAsia="仿宋_GB2312" w:cs="仿宋_GB2312"/>
          <w:sz w:val="32"/>
          <w:lang w:val="en-US" w:eastAsia="zh-CN"/>
        </w:rPr>
        <w:t>有所下降，因此19年收入较去年下降</w:t>
      </w:r>
      <w:r>
        <w:rPr>
          <w:rFonts w:ascii="仿宋_GB2312" w:hAnsi="仿宋_GB2312" w:eastAsia="仿宋_GB2312" w:cs="仿宋_GB2312"/>
          <w:sz w:val="32"/>
        </w:rPr>
        <w:t>。本年支出289.23万元，与上年相比，减少45.20万元，下降13.52%，主要原因是：援疆资金较</w:t>
      </w:r>
      <w:r>
        <w:rPr>
          <w:rFonts w:hint="eastAsia" w:ascii="仿宋_GB2312" w:hAnsi="仿宋_GB2312" w:eastAsia="仿宋_GB2312" w:cs="仿宋_GB2312"/>
          <w:sz w:val="32"/>
          <w:lang w:val="en-US" w:eastAsia="zh-CN"/>
        </w:rPr>
        <w:t>收入较去年有所下降</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相应支出随之下降，因此本年支出较去年下降。</w:t>
      </w:r>
      <w:bookmarkStart w:id="54" w:name="_GoBack"/>
      <w:bookmarkEnd w:id="54"/>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2019年度本年收入289.23万元，其中：财政拨款收入256.99万元，占88.85%；上级补助收入0万元，占0%；事业收入32.24万元，占11.15%；经营收入0万元，占0%；附属单位上缴收入0万元，占0%；其他收入0万元，占0%。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2019年度本年支出289.23万元，其中：基本支出289.23万元，占100%；项目支出0万元，占0%；上缴上级支出0万元，占0%；经营支出0万元，占0%；对附属单位补助支出0万元，占0%。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256.99万元，与上年相比，增加23.51万元，增长10.07%，主要原因是：在职人员新增3人，相应财政拨款增加。财政拨款支出256.99万元，与上年相比，增加23.51万元，增长10.07%，主要原因是：在职人员新增3人，相应财政拨款增加。</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272.58万元，决算数256.99万元，预决算差异率-5.72%，主要原因是：党校今年实际发生的培训业务较年初预算有所减少，因此决算数小于预算数。财政拨款支出年初预算数272.58万元，决算数256.99万元，预决算差异率-5.72%，主要原因是：党校今年实际发生的培训业务较年初预算有所减少，因此决算数小于预算数。</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2019年度一般公共预算财政拨款支出256.99万元。按功能分类科目项级科目公开，其中：</w:t>
      </w:r>
    </w:p>
    <w:p>
      <w:pPr>
        <w:ind w:firstLine="480"/>
        <w:jc w:val="both"/>
      </w:pPr>
      <w:r>
        <w:rPr>
          <w:rFonts w:ascii="仿宋_GB2312" w:hAnsi="仿宋_GB2312" w:eastAsia="仿宋_GB2312" w:cs="仿宋_GB2312"/>
          <w:b w:val="0"/>
          <w:sz w:val="32"/>
        </w:rPr>
        <w:t xml:space="preserve">   2050802干部教育支出231.04万元；</w:t>
      </w:r>
    </w:p>
    <w:p>
      <w:pPr>
        <w:ind w:firstLine="480"/>
        <w:jc w:val="both"/>
      </w:pPr>
      <w:r>
        <w:rPr>
          <w:rFonts w:ascii="仿宋_GB2312" w:hAnsi="仿宋_GB2312" w:eastAsia="仿宋_GB2312" w:cs="仿宋_GB2312"/>
          <w:b w:val="0"/>
          <w:sz w:val="32"/>
        </w:rPr>
        <w:t xml:space="preserve">   2080505机关事业单位基本养老保险缴费支出25.95万元。</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2019年度一般公共预算财政拨款基本支出256.99万元，其中：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244.74万元，包括：基本工资、津贴补贴、奖金、绩效工资、机关事业单位基本养老保险缴费、职工基本医疗保险缴费、公务员医疗补助缴费、其他社会保障缴费、住房公积金、其他工资福利支出、退休费、生活补助、其他对个人和家庭的补助。</w:t>
      </w:r>
    </w:p>
    <w:p>
      <w:pPr>
        <w:ind w:firstLine="640" w:firstLineChars="200"/>
        <w:rPr>
          <w:rFonts w:ascii="仿宋_GB2312" w:eastAsia="仿宋_GB2312"/>
          <w:sz w:val="32"/>
          <w:szCs w:val="32"/>
        </w:rPr>
      </w:pPr>
      <w:r>
        <w:rPr>
          <w:rFonts w:ascii="仿宋_GB2312" w:hAnsi="仿宋_GB2312" w:eastAsia="仿宋_GB2312" w:cs="仿宋_GB2312"/>
          <w:sz w:val="32"/>
        </w:rPr>
        <w:t>公用经费12.25万元，包括：办公费、取暖费、公务用车运行维护费。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0.30万元，比上年减少0.46万元，降低60.53%，主要原因是厉行节约，压缩“三公”经费。其中，因公出国（境）费支出0万元，占0%，比上年增加0万元，增长0%，主要原因是与上年相比无变化，与上年一致；公务用车购置及运行维护费支出0.30万元，占100%，比上年减少0.46万元，降低60.53%，主要原因是厉行节约，压缩“三公”经费；公务接待费支出0万元，占0%，比上年增加0万元，增长0%，主要原因是与上年相比无变化，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因公出国（境）费支出0万元，开支内容包括：预算未安排，无此项支出。单位全年安排的因公出国（境）团组0个，因公出国（境）0人次。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公务用车购置及运行维护费0.30万元，其中，公务用车购置费0万元，公务用车运行维护费0.30万元。公务用车运行维护费开支内容包括汽车油料费、维护费、保险费。公务用车购置数0辆，公务用车保有量1辆。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公务接待费0万元，开支内容包括预算未安排，无此项支出。单位全年安排的国内公务接待0批次，0人次。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1.56万元，决算数0.30万元，预决算差异率-80.77%，主要原因是：财力紧张，压缩“三公”经费，从事业收入中开支车辆运行维护费，因此决算数小于年初预算数。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1.56万元，决算数0.30万元，预决算差异率-80.77%，主要原因是：财力紧张，压缩“三公”经费，从事业收入中开支车辆运行维护费，因此决算数小于年初预算数；公务接待费预算数0万元，决算数0万元，预决算差异率0%，主要原因是：预算未安排，也无相应支出，因此预决算无差异。</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2019年度新疆喀什地区麦盖提县委党校机关运行经费支出12.25万元，比上年减少0.05万元，降低0.41%，主要原因是党校今年培训业务减少，相应的日常开支较去年减少。</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2019年度政府采购支出总额1.19万元，其中：政府采购货物支出1.19万元、政府采购工程支出0万元、政府采购服务支出0万元。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授予中小企业合同金额1.19万元，占政府采购支出总额的100%，其中：授予小微企业合同金额1.19万元，占政府采购支出总额的100%。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7,620.14（平方米），价值1,007.07万元。车辆1辆，价值9.68万元，其中：副部（省）级及以上领导用车0辆、主要领导干部用车0辆、机要通信用车0辆、应急保障用车0辆、执法执勤用车0辆、特种专业技术用车0辆、离退休干部用车0辆、其他用车1辆，其他用车主要是：一般公务用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2019年度，本部门单位预算绩效自评情况：本单位无有关预算绩效管理和绩效自评开展情况。</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8840849"/>
    <w:rsid w:val="2A053397"/>
    <w:rsid w:val="2D1136DF"/>
    <w:rsid w:val="31C63837"/>
    <w:rsid w:val="3D5275AC"/>
    <w:rsid w:val="46901EEE"/>
    <w:rsid w:val="469C74D2"/>
    <w:rsid w:val="50DB5F45"/>
    <w:rsid w:val="69AD798C"/>
    <w:rsid w:val="6B68175F"/>
    <w:rsid w:val="73FB6630"/>
    <w:rsid w:val="745C3DDB"/>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24</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2020-11-20T08:02:08Z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