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新疆喀什地区麦盖提县文化体育广播电视和旅游局2019年度部门决算公开说明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1、文化部分：贯彻执行党和国家有关文化的方针政策和法律法规，并协助人民政府研究制定和组织实施全县文化事业产业发展规划，依照法律法规负责全县文化工作协调指导文化产业基地和特色文化建设，推进重点文化产业及信息化建设。依法管理文化经营活动，组织和知道文化市场管理和稽查工作，依法查处文化市场违法违规行为等。</w:t>
      </w:r>
    </w:p>
    <w:p>
      <w:pPr>
        <w:ind w:firstLine="480"/>
        <w:jc w:val="both"/>
      </w:pPr>
      <w:r>
        <w:rPr>
          <w:rFonts w:ascii="仿宋_GB2312" w:hAnsi="仿宋_GB2312" w:eastAsia="仿宋_GB2312" w:cs="仿宋_GB2312"/>
          <w:b w:val="0"/>
          <w:sz w:val="32"/>
        </w:rPr>
        <w:t>2、体育部分：贯彻执行党和国家有关体育的方针政策和法律法规，并协助人民政府研究制定和组织实施全县体育事业产业发展规划，依照法律法规负责全县体育行政审批和执法工作，组织开展和指导全县体育竞技运动，规划和实施体育运动项目布局，组织参加地区举办综合性运动会及重大体育比赛，指导青少年体育训练和竞赛工作等。</w:t>
      </w:r>
    </w:p>
    <w:p>
      <w:pPr>
        <w:ind w:firstLine="480"/>
        <w:jc w:val="both"/>
      </w:pPr>
      <w:r>
        <w:rPr>
          <w:rFonts w:ascii="仿宋_GB2312" w:hAnsi="仿宋_GB2312" w:eastAsia="仿宋_GB2312" w:cs="仿宋_GB2312"/>
          <w:b w:val="0"/>
          <w:sz w:val="32"/>
        </w:rPr>
        <w:t>3、新闻出版部分：依照法律法规，负责全县新闻出版行政审批和执法工作，并指导和实施全县新闻出版市场、新闻出版业健康发展，管理和指导全县艺术创作生产，推动代表性文化品种和特色艺术发展，繁荣艺术事业。负责全县新闻出版系统人才队伍建设，管理新闻出版单位的组织人事工作，协调指导和组织实施全县新闻出版对口援疆工作等。</w:t>
      </w:r>
    </w:p>
    <w:p>
      <w:pPr>
        <w:ind w:firstLine="480"/>
        <w:jc w:val="both"/>
      </w:pPr>
      <w:r>
        <w:rPr>
          <w:rFonts w:ascii="仿宋_GB2312" w:hAnsi="仿宋_GB2312" w:eastAsia="仿宋_GB2312" w:cs="仿宋_GB2312"/>
          <w:b w:val="0"/>
          <w:sz w:val="32"/>
        </w:rPr>
        <w:t>4、广播电影电视部分：协助县人民政府制定和组织实施全县广播影视事业发展规划；组织实施广播影视工程，指导监督广播影视重点基础设施建设；承担维吾尔语影视译制工作。依法对全县广播影视进行管理，指导检查全县广播影视系统精神文明、安定安全和党建工作等。</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新疆喀什地区麦盖提县文化体育广播电视和旅游局2019年度，实有人数30人，其中：在职人员25人，离休人员0人，退休人员5人。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从部门决算单位构成看，新疆喀什地区麦盖提县文化体育广播电视和旅游局部门决算包括：新疆喀什地区麦盖提县文化体育广播电视和旅游局决算。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2,466.96万元，与上年相比，增加1,636.67万元，增长197.12%，主要原因是：机构改革，旅游局并入我局。本年支出2,832.51万元，与上年相比，增加2,120.27万元，增长297.69%，主要原因是：机构改革，旅游局并入我局。</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2019年度本年收入2,466.96万元，其中：财政拨款收入1,952.88万元，占79.16%；上级补助收入0万元，占0%；事业收入0万元，占0%；经营收入0万元，占0%；附属单位上缴收入0万元，占0%；其他收入514.08万元，占20.84%。</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2019年度本年支出2,832.51万元，其中：基本支出433.96万元，占15.32%；项目支出2,398.55万元，占84.68%；上缴上级支出0万元，占0%；经营支出0万元，占0%；对附属单位补助支出0万元，占0%。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1,952.88万元，与上年相比，增加1,263.53万元，增长183.29%，主要原因是：机构改革，旅游局并入我局。财政拨款支出2,116.14万元，与上年相比，增加1,480.04万元，增长232.67%，主要原因是：机构改革，旅游局并入我局。</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321.59万元，决算数1,952.88万元，预决算差异率507.26%，主要原因是：年初预算不含部分后期到达的项目资金，资金到达后通过预算追加的方式下达单位，因此决算数大于预算数。财政拨款支出年初预算数321.59万元，决算数2,116.14万元，预决算差异率558.02%，主要原因是：年初预算不含部分后期到达的项目资金，资金到达后通过预算追加的方式下达单位，因此决算数大于预算数。</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2019年度一般公共预算财政拨款支出2,116.14万元。按功能分类科目项级科目公开，其中：</w:t>
      </w:r>
    </w:p>
    <w:p>
      <w:pPr>
        <w:ind w:firstLine="480"/>
        <w:jc w:val="both"/>
      </w:pPr>
      <w:r>
        <w:rPr>
          <w:rFonts w:ascii="仿宋_GB2312" w:hAnsi="仿宋_GB2312" w:eastAsia="仿宋_GB2312" w:cs="仿宋_GB2312"/>
          <w:b w:val="0"/>
          <w:sz w:val="32"/>
        </w:rPr>
        <w:t xml:space="preserve">   2070101行政运行支出297.65万元；</w:t>
      </w:r>
    </w:p>
    <w:p>
      <w:pPr>
        <w:ind w:firstLine="480"/>
        <w:jc w:val="both"/>
      </w:pPr>
      <w:r>
        <w:rPr>
          <w:rFonts w:ascii="仿宋_GB2312" w:hAnsi="仿宋_GB2312" w:eastAsia="仿宋_GB2312" w:cs="仿宋_GB2312"/>
          <w:b w:val="0"/>
          <w:sz w:val="32"/>
        </w:rPr>
        <w:t xml:space="preserve">   2070109群众文化支出26.14万元；</w:t>
      </w:r>
    </w:p>
    <w:p>
      <w:pPr>
        <w:ind w:firstLine="480"/>
        <w:jc w:val="both"/>
      </w:pPr>
      <w:r>
        <w:rPr>
          <w:rFonts w:ascii="仿宋_GB2312" w:hAnsi="仿宋_GB2312" w:eastAsia="仿宋_GB2312" w:cs="仿宋_GB2312"/>
          <w:b w:val="0"/>
          <w:sz w:val="32"/>
        </w:rPr>
        <w:t xml:space="preserve">   2070111文化创作与保护支出6.96万元；</w:t>
      </w:r>
    </w:p>
    <w:p>
      <w:pPr>
        <w:ind w:firstLine="480"/>
        <w:jc w:val="both"/>
      </w:pPr>
      <w:r>
        <w:rPr>
          <w:rFonts w:ascii="仿宋_GB2312" w:hAnsi="仿宋_GB2312" w:eastAsia="仿宋_GB2312" w:cs="仿宋_GB2312"/>
          <w:b w:val="0"/>
          <w:sz w:val="32"/>
        </w:rPr>
        <w:t xml:space="preserve">   2070199其他文化和旅游支出1,583.50万元；</w:t>
      </w:r>
    </w:p>
    <w:p>
      <w:pPr>
        <w:ind w:firstLine="480"/>
        <w:jc w:val="both"/>
      </w:pPr>
      <w:r>
        <w:rPr>
          <w:rFonts w:ascii="仿宋_GB2312" w:hAnsi="仿宋_GB2312" w:eastAsia="仿宋_GB2312" w:cs="仿宋_GB2312"/>
          <w:b w:val="0"/>
          <w:sz w:val="32"/>
        </w:rPr>
        <w:t xml:space="preserve">   2070399其他体育支出58.45万元；</w:t>
      </w:r>
    </w:p>
    <w:p>
      <w:pPr>
        <w:ind w:firstLine="480"/>
        <w:jc w:val="both"/>
      </w:pPr>
      <w:r>
        <w:rPr>
          <w:rFonts w:ascii="仿宋_GB2312" w:hAnsi="仿宋_GB2312" w:eastAsia="仿宋_GB2312" w:cs="仿宋_GB2312"/>
          <w:b w:val="0"/>
          <w:sz w:val="32"/>
        </w:rPr>
        <w:t xml:space="preserve">   2079999其他文化体育与传媒支出65.57万元；</w:t>
      </w:r>
    </w:p>
    <w:p>
      <w:pPr>
        <w:ind w:firstLine="480"/>
        <w:jc w:val="both"/>
      </w:pPr>
      <w:r>
        <w:rPr>
          <w:rFonts w:ascii="仿宋_GB2312" w:hAnsi="仿宋_GB2312" w:eastAsia="仿宋_GB2312" w:cs="仿宋_GB2312"/>
          <w:b w:val="0"/>
          <w:sz w:val="32"/>
        </w:rPr>
        <w:t xml:space="preserve">   2080505机关事业单位基本养老保险缴费支出45.50万元；</w:t>
      </w:r>
    </w:p>
    <w:p>
      <w:pPr>
        <w:ind w:firstLine="480"/>
        <w:jc w:val="both"/>
      </w:pPr>
      <w:r>
        <w:rPr>
          <w:rFonts w:ascii="仿宋_GB2312" w:hAnsi="仿宋_GB2312" w:eastAsia="仿宋_GB2312" w:cs="仿宋_GB2312"/>
          <w:b w:val="0"/>
          <w:sz w:val="32"/>
        </w:rPr>
        <w:t xml:space="preserve">   2210201住房公积金支出32.37万元。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2019年度一般公共预算财政拨款基本支出433.96万元，其中：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430.32万元，包括：基本工资、津贴补贴、奖金、绩效工资、机关事业单位基本养老保险缴费、职工基本医疗保险缴费、公务员医疗补助缴费、其他社会保障缴费、住房公积金、其他工资福利支出、退休费、生活补助、其他对个人和家庭的补助。</w:t>
      </w:r>
    </w:p>
    <w:p>
      <w:pPr>
        <w:ind w:firstLine="640" w:firstLineChars="200"/>
        <w:rPr>
          <w:rFonts w:ascii="仿宋_GB2312" w:eastAsia="仿宋_GB2312"/>
          <w:sz w:val="32"/>
          <w:szCs w:val="32"/>
        </w:rPr>
      </w:pPr>
      <w:r>
        <w:rPr>
          <w:rFonts w:ascii="仿宋_GB2312" w:hAnsi="仿宋_GB2312" w:eastAsia="仿宋_GB2312" w:cs="仿宋_GB2312"/>
          <w:sz w:val="32"/>
        </w:rPr>
        <w:t>公用经费3.64万元，包括：办公费、公务用车运行维护费。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1.93万元，比上年减少2.66万元，降低57.95%，主要原因是厉行节约，压缩“三公”经费。其中，因公出国（境）费支出0万元，占0%，比上年增加0万元，增长0%，主要原因是与上年相比无变化，与上年一致；公务用车购置及运行维护费支出1.93万元，占100%，比上年减少2.66万元，降低57.95%，主要原因是厉行节约，压缩“三公”经费；公务接待费支出0万元，占0%，比上年增加0万元，增长0%，主要原因是与上年相比无变化，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公务用车购置及运行维护费1.93万元，其中，公务用车购置费0万元，公务用车运行维护费1.93万元。公务用车运行维护费开支内容包括维护费、汽车油料费。公务用车购置数0辆，公务用车保有量2辆。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3.12万元，决算数1.93万元，预决算差异率-38.14%，主要原因是：财力紧张，压减开支。其中：因公出国（境）费预算数0万元，决算数0万元，预决算差异率0%，主要原因是：预算未安排，也无此项支出，因此预决算无差异；公务用车购置费预算数0万元，决算数0万元，预决算差异率0%，主要原因是：预算未安排，也无此项支出，因此预决算无差异；公务用车运行费预算数3.12万元，决算数1.93万元，预决算差异率-38.14%，主要原因是：财力紧张，压减开支；公务接待费预算数0万元，决算数0万元，预决算差异率0%，主要原因是：预算未安排，也无此项支出，因此预决算无差异。</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麦盖提县文化体育广播电视和旅游局机关运行经费支出3.64万元，比上年增加0.16万元，增长4.6%，主要原因是文化、旅游市场执法按照地区要求执法更严格、检查次数增多，导致运行经费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2019年度政府采购支出总额0万元，其中：政府采购货物支出0万元、政府采购工程支出0万元、政府采购服务支出0万元。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授予中小企业合同金额0万元，占政府采购支出总额的0%，其中：授予小微企业合同金额0万元，占政府采购支出总额的0%。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1,500（平方米），价值164万元。车辆2辆，价值27.80万元，其中：副部（省）级及以上领导用车0辆、主要领导干部用车0辆、机要通信用车0辆、应急保障用车0辆、执法执勤用车0辆、特种专业技术用车0辆、离退休干部用车0辆、其他用车2辆，其他用车主要是：1辆文化市场执法用车，1辆旅游市场执法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预算绩效管理取得的成效：无。发现的问题及原因：无。下一步改进措施：无。本单位无有关预算绩效管理和绩效自评开展情况。</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0C691DF0"/>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2020-10-04T04:41:52Z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