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新疆喀什地区麦盖提县统计局2019年度部门决算公开说明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麦盖提县统计局是在县人民政府领导下，对全县国民经济及社会发展情况进行统计调查、统计分析，提供统计资料和统计咨询意见，实行统计监督工作，贯彻实施《中华人民共和国统计法》的主要部门。</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新疆喀什地区麦盖提县统计局2019年度，实有人数17人，其中：在职人员14人，离休人员0人，退休人员3人。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从部门决算单位构成看，新疆喀什地区麦盖提县统计局部门决算包括：新疆喀什地区麦盖提县统计局决算。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314.69万元，与上年相比，增加110.96万元，增长54.46%，主要原因是：各类普查经费较去年增加。本年支出321.34万元，与上年相比，增加119.12万元，增长58.91%，主要原因是：各类普查经费较去年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2019年度本年收入314.69万元，其中：财政拨款收入300.69万元，占95.55%；上级补助收入0万元，占0%；事业收入0万元，占0%；经营收入0万元，占0%；附属单位上缴收入0万元，占0%；其他收入14万元，占4.45%。</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2019年度本年支出321.34万元，其中：基本支出192.70万元，占59.97%；项目支出128.64万元，占40.03%；上缴上级支出0万元，占0%；经营支出0万元，占0%；对附属单位补助支出0万元，占0%。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300.69万元，与上年相比，增加104.96万元，增长53.62%，主要原因是：各类普查经费较去年增加。财政拨款支出300.69万元，与上年相比，增加99.82万元，增长49.69%，主要原因是：各类普查经费较去年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227.79万元，决算数300.69万元，预决算差异率32%，主要原因是：年初预算只有本级项目以及预告知的项目，后期到达的部分专项资金通过预算追加下达，因此决算数大于年初预算数。财政拨款支出年初预算数227.79万元，决算数300.69万元，预决算差异率32%，主要原因是：年初预算只有本级项目以及预告知的项目，后期到达的部分专项资金通过预算追加下达，因此决算数大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2019年度一般公共预算财政拨款支出300.69万元。按功能分类科目项级科目公开，其中：</w:t>
      </w:r>
    </w:p>
    <w:p>
      <w:pPr>
        <w:ind w:firstLine="480"/>
        <w:jc w:val="both"/>
      </w:pPr>
      <w:r>
        <w:rPr>
          <w:rFonts w:ascii="仿宋_GB2312" w:hAnsi="仿宋_GB2312" w:cs="仿宋_GB2312" w:eastAsia="仿宋_GB2312"/>
          <w:b w:val="false"/>
          <w:sz w:val="32"/>
        </w:rPr>
        <w:t xml:space="preserve">   2010501行政运行支出149.09万元；</w:t>
      </w:r>
    </w:p>
    <w:p>
      <w:pPr>
        <w:ind w:firstLine="480"/>
        <w:jc w:val="both"/>
      </w:pPr>
      <w:r>
        <w:rPr>
          <w:rFonts w:ascii="仿宋_GB2312" w:hAnsi="仿宋_GB2312" w:cs="仿宋_GB2312" w:eastAsia="仿宋_GB2312"/>
          <w:b w:val="false"/>
          <w:sz w:val="32"/>
        </w:rPr>
        <w:t xml:space="preserve">   2010507专项普查活动支出111.23万元；</w:t>
      </w:r>
    </w:p>
    <w:p>
      <w:pPr>
        <w:ind w:firstLine="480"/>
        <w:jc w:val="both"/>
      </w:pPr>
      <w:r>
        <w:rPr>
          <w:rFonts w:ascii="仿宋_GB2312" w:hAnsi="仿宋_GB2312" w:cs="仿宋_GB2312" w:eastAsia="仿宋_GB2312"/>
          <w:b w:val="false"/>
          <w:sz w:val="32"/>
        </w:rPr>
        <w:t xml:space="preserve">   2010508统计抽样调查支出5.76万元；</w:t>
      </w:r>
    </w:p>
    <w:p>
      <w:pPr>
        <w:ind w:firstLine="480"/>
        <w:jc w:val="both"/>
      </w:pPr>
      <w:r>
        <w:rPr>
          <w:rFonts w:ascii="仿宋_GB2312" w:hAnsi="仿宋_GB2312" w:cs="仿宋_GB2312" w:eastAsia="仿宋_GB2312"/>
          <w:b w:val="false"/>
          <w:sz w:val="32"/>
        </w:rPr>
        <w:t xml:space="preserve">   2080505机关事业单位基本养老保险缴费支出19.79万元；</w:t>
      </w:r>
    </w:p>
    <w:p>
      <w:pPr>
        <w:ind w:firstLine="480"/>
        <w:jc w:val="both"/>
      </w:pPr>
      <w:r>
        <w:rPr>
          <w:rFonts w:ascii="仿宋_GB2312" w:hAnsi="仿宋_GB2312" w:cs="仿宋_GB2312" w:eastAsia="仿宋_GB2312"/>
          <w:b w:val="false"/>
          <w:sz w:val="32"/>
        </w:rPr>
        <w:t xml:space="preserve">   2210201住房公积金支出14.83万元。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2019年度一般公共预算财政拨款基本支出183.70万元，其中：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人员经费182.22万元，包括：基本工资、津贴补贴、奖金、机关事业单位基本养老保险缴费、职工基本医疗保险缴费、公务员医疗补助缴费、其他社会保障缴费、住房公积金、退休费、奖励金。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公用经费1.49万元，包括：办公费、邮电费、公务用车运行维护费。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0.29万元，比上年增加0.23万元，增长383.33%，主要原因是开展普查活动增多，车辆使用频繁，车辆运行维护费增加。其中，因公出国（境）费支出0万元，占0%，比上年增加0万元，增长0%，主要原因是与上年相比无变动，与上年一致；公务用车购置及运行维护费支出0.29万元，占100%，比上年增加0.23万元，增长383.33%，主要原因是开展普查活动增多，车辆使用频繁，车辆运行维护费增加；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因公出国（境）费支出0万元，开支内容包括：预算未安排，无此项开支。单位全年安排的因公出国（境）团组0个，因公出国（境）0人次。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公务用车购置及运行维护费0.29万元，其中，公务用车购置费0万元，公务用车运行维护费0.29万元。公务用车运行维护费开支内容包括汽车油料、维护费、保险费。公务用车购置数0辆，公务用车保有量1辆。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公务接待费0万元，开支内容包括预算未安排，无此项开支。单位全年安排的国内公务接待0批次，0人次。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0万元，决算数0.29万元，预决算差异率100%，主要原因是：年初预算未安排“三公”经费，本年度各类普查工作量加大，经常下乡下企业下单位，为了保证工作的正常开展，预算追加实际产生的车辆运行维护费，因此决算数大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0万元，决算数0.29万元，预决算差异率100%，主要原因是：年初预算未安排“三公”经费，本年度各类普查工作量加大，经常下乡下企业下单位，为了保证工作的正常开展，预算追加实际产生的车辆运行维护费，因此决算数大于年初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2019年度新疆喀什地区麦盖提县统计局机关运行经费支出1.49万元，比上年减少5.35万元，降低78.22%，主要原因是委托业务费较去年减少。</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2019年度政府采购支出总额0万元，其中：政府采购货物支出0万元、政府采购工程支出0万元、政府采购服务支出0万元。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授予中小企业合同金额0万元，占政府采购支出总额的0%，其中：授予小微企业合同金额0万元，占政府采购支出总额的0%。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1辆，价值14.72万元，其中：副部（省）级及以上领导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5个，共涉及资金128.64万元。预算绩效管理取得的成效：1、2019年度普查经费项目：第四次全国经济普查在各级普查指导员和普查员共同努力下，于2019年4月30日顺利完成登记录入上报工作，按普查时间节点完成了各阶段工作任务，取得了预期效果。截至11月3日，麦盖提县第四次全国经济普查入户登记全面结束，共上报从事第二、三产业的单位2398个，其中法人单位1415个，产业活动单位983个。与第三次全国经济普查数据相比，单数总数净增669个，年均增长6.76%；其中：法人单位净增805个，年均增长18.33%；产业活动单位净减136个，年均减少2.56%。2、城乡住户全面化调查业务费项目：满足城乡统筹发展和改善收入分配格局等工作的需要，为国民经济核算、全面建设小康社会提供详实的统计监测资料，按照国家统计局住户收支账改革总体部署，2019年是轮换样本后第二年开展此项工作，继续对60户调查户进行收支与生活状况调查，并以此测算城镇居民人均可支配收入和农村居民人均可支配收入，为脱贫攻坚验收提供可靠数据支持。根据文件精神，对10户城镇样本和50户农村样本按调查户每月60元、辅调员每月100元予以补助，目前，调查户和辅助调查员补助以全部发放到位。3、地区下拨业务经费项目：按照在职人数以及退休干部人数，社保、公积金、工资等均全额完成发放；第四次全国经济普查在县、乡、村各级普查员和普查指导员的共同努力下顺利完成普查登记、数据审核、上报及上级检查验收工作，“两员”经费已全部发放到位；我县10户城镇住户和50户农村住户按月上报收支日记账，确保了“两项”收入测算工作顺利开展，为我县脱贫攻坚工作提供了可靠的数据支撑，记账补助已全额发放至调查户及辅助调查员；村级工作正常有序开展。4、人口普查项目经费项目：按照国家、自治区的统一部署，组织我县陆续开展机构组建、经费和物资落实、人口普查宣传、“两员”选聘、普查区划分绘图、清查摸底、入户登记等各项工作，扎实有序的推进喀什地区第七次全国人口普查工作。5、自治区第四次全国经济普查两员补助经费项目：第四次全国经济普查在各级普查指导员和普查员共同努力下，于2019年4月30日顺利完成登记录入上报工作，按普查时间节点完成了各阶段工作任务，取得了预期效果。6月中旬，自治区拨付第四次全国经济普查“两员”补助经费，目前，“两员”经费已通过银行打卡方式发放至普查员和普查指导员银行卡中。发现的问题及原因：第四次全国经济普查"两员"补助项目存在的的问题：第四次全国经济普查于2018年9月启动，2019年4月30日结束普查登记，期间要进行地毯式清查、全面普查，工作量大，任务艰巨，因县统计局经费有限，无法对“两员”进行补助，影响“两员”工作积极性。2019年6月自治区下达第四次全国经济普查“两员”补助经费指标，此时普查登记工作已结束，补助经费到位时间滞后于登记开始时间。2019年城乡整体化调查补助项目存在对问题：该项目经费来源为县财力解决，需经县财经领导小组委员会上会通过方可拨付，存在滞后性，影响补助的按时发放。下一步改进措施：上级业务部门及早布置“两员”补助预算工作，普查登记开始前将经费指标下达至财政部门，以利于统计部门统筹人员，更好地调动“两员”工作积极性。2、县财经领导小组委员会及时研究住户调查补助方案，加快资金拨付力度，促进补助按时足额发放。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jLLFslQKKLgg+2yPwGW/KQ==" w:hash="S2SUu+E4kZqqiBJGxSTshATNT5U="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