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新疆喀什地区麦盖提县县委办公室2019年度部门决算公开说明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（一）负责全面了解县经济与社会发展情况，及时掌握全县重大动态，为县委科学决策发挥参谋助手作用。</w:t>
      </w:r>
    </w:p>
    <w:p>
      <w:pPr>
        <w:ind w:firstLine="480"/>
        <w:jc w:val="both"/>
      </w:pPr>
      <w:r>
        <w:rPr>
          <w:rFonts w:ascii="仿宋_GB2312" w:hAnsi="仿宋_GB2312" w:eastAsia="仿宋_GB2312" w:cs="仿宋_GB2312"/>
          <w:b w:val="0"/>
          <w:sz w:val="32"/>
        </w:rPr>
        <w:t>（二）根据县委的部署，围绕党的中心工作，对全县贯彻落实党和国家的路线、方针、政策及自治区、地区政策法规、重大工作部署进行调查研究，组织力量对全县安定、改革和发展等重大问题进行调查研究，提出意见和建议，供县委决策参考。</w:t>
      </w:r>
    </w:p>
    <w:p>
      <w:pPr>
        <w:ind w:firstLine="480"/>
        <w:jc w:val="both"/>
      </w:pPr>
      <w:r>
        <w:rPr>
          <w:rFonts w:ascii="仿宋_GB2312" w:hAnsi="仿宋_GB2312" w:eastAsia="仿宋_GB2312" w:cs="仿宋_GB2312"/>
          <w:b w:val="0"/>
          <w:sz w:val="32"/>
        </w:rPr>
        <w:t>（三）负责县委日常工作的综合协调。</w:t>
      </w:r>
    </w:p>
    <w:p>
      <w:pPr>
        <w:ind w:firstLine="480"/>
        <w:jc w:val="both"/>
      </w:pPr>
      <w:r>
        <w:rPr>
          <w:rFonts w:ascii="仿宋_GB2312" w:hAnsi="仿宋_GB2312" w:eastAsia="仿宋_GB2312" w:cs="仿宋_GB2312"/>
          <w:b w:val="0"/>
          <w:sz w:val="32"/>
        </w:rPr>
        <w:t>（四）承担县委和办公室文件、文稿的起草、修改、校核、翻译、印发和日常文书处理工作。</w:t>
      </w:r>
    </w:p>
    <w:p>
      <w:pPr>
        <w:ind w:firstLine="480"/>
        <w:jc w:val="both"/>
      </w:pPr>
      <w:r>
        <w:rPr>
          <w:rFonts w:ascii="仿宋_GB2312" w:hAnsi="仿宋_GB2312" w:eastAsia="仿宋_GB2312" w:cs="仿宋_GB2312"/>
          <w:b w:val="0"/>
          <w:sz w:val="32"/>
        </w:rPr>
        <w:t>（五）负责对县委工作部署贯彻落实情况的督促检查；负责县委及其领导同志指示、批示的催办查办、工作。</w:t>
      </w:r>
    </w:p>
    <w:p>
      <w:pPr>
        <w:ind w:firstLine="480"/>
        <w:jc w:val="both"/>
      </w:pPr>
      <w:r>
        <w:rPr>
          <w:rFonts w:ascii="仿宋_GB2312" w:hAnsi="仿宋_GB2312" w:eastAsia="仿宋_GB2312" w:cs="仿宋_GB2312"/>
          <w:b w:val="0"/>
          <w:sz w:val="32"/>
        </w:rPr>
        <w:t>（六）负责县委的信息工作和党委系统信息网络的建设、管理工作。</w:t>
      </w:r>
    </w:p>
    <w:p>
      <w:pPr>
        <w:ind w:firstLine="480"/>
        <w:jc w:val="both"/>
      </w:pPr>
      <w:r>
        <w:rPr>
          <w:rFonts w:ascii="仿宋_GB2312" w:hAnsi="仿宋_GB2312" w:eastAsia="仿宋_GB2312" w:cs="仿宋_GB2312"/>
          <w:b w:val="0"/>
          <w:sz w:val="32"/>
        </w:rPr>
        <w:t>（七）负责县委各种会议的会务工作和县委领导同志参加各种公务活动的组织安排，搞好来宾的接待服务工作。</w:t>
      </w:r>
    </w:p>
    <w:p>
      <w:pPr>
        <w:ind w:firstLine="480"/>
        <w:jc w:val="both"/>
      </w:pPr>
      <w:r>
        <w:rPr>
          <w:rFonts w:ascii="仿宋_GB2312" w:hAnsi="仿宋_GB2312" w:eastAsia="仿宋_GB2312" w:cs="仿宋_GB2312"/>
          <w:b w:val="0"/>
          <w:sz w:val="32"/>
        </w:rPr>
        <w:t>（八）负责全县党委系统办公自动化的统一规划、协调和文秘人员的专业培训、业务指导工作。</w:t>
      </w:r>
    </w:p>
    <w:p>
      <w:pPr>
        <w:ind w:firstLine="480"/>
        <w:jc w:val="both"/>
      </w:pPr>
      <w:r>
        <w:rPr>
          <w:rFonts w:ascii="仿宋_GB2312" w:hAnsi="仿宋_GB2312" w:eastAsia="仿宋_GB2312" w:cs="仿宋_GB2312"/>
          <w:b w:val="0"/>
          <w:sz w:val="32"/>
        </w:rPr>
        <w:t>（九）负责县人大、政府报县委的法规性文件的政策性研究管理；负责县委和办公室公文的核文把关。</w:t>
      </w:r>
    </w:p>
    <w:p>
      <w:pPr>
        <w:ind w:firstLine="480"/>
        <w:jc w:val="both"/>
      </w:pPr>
      <w:r>
        <w:rPr>
          <w:rFonts w:ascii="仿宋_GB2312" w:hAnsi="仿宋_GB2312" w:eastAsia="仿宋_GB2312" w:cs="仿宋_GB2312"/>
          <w:b w:val="0"/>
          <w:sz w:val="32"/>
        </w:rPr>
        <w:t>（十）负责接收中央、自治区和地区有关各等级涉密文件、专件等。</w:t>
      </w:r>
    </w:p>
    <w:p>
      <w:pPr>
        <w:ind w:firstLine="480"/>
        <w:jc w:val="both"/>
      </w:pPr>
      <w:r>
        <w:rPr>
          <w:rFonts w:ascii="仿宋_GB2312" w:hAnsi="仿宋_GB2312" w:eastAsia="仿宋_GB2312" w:cs="仿宋_GB2312"/>
          <w:b w:val="0"/>
          <w:sz w:val="32"/>
        </w:rPr>
        <w:t>（十一）负责县委机关的政治思想教育、精神文明建设、党务工作和县委办公室的政工、人事工作。</w:t>
      </w:r>
    </w:p>
    <w:p>
      <w:pPr>
        <w:ind w:firstLine="480"/>
        <w:jc w:val="both"/>
      </w:pPr>
      <w:r>
        <w:rPr>
          <w:rFonts w:ascii="仿宋_GB2312" w:hAnsi="仿宋_GB2312" w:eastAsia="仿宋_GB2312" w:cs="仿宋_GB2312"/>
          <w:b w:val="0"/>
          <w:sz w:val="32"/>
        </w:rPr>
        <w:t>（十二）统一管理县委机关的经费预算、物资分配、房产基建、环境卫生、安全保卫及其他行政事务工作。</w:t>
      </w:r>
    </w:p>
    <w:p>
      <w:pPr>
        <w:ind w:firstLine="480"/>
        <w:jc w:val="both"/>
      </w:pPr>
      <w:r>
        <w:rPr>
          <w:rFonts w:ascii="仿宋_GB2312" w:hAnsi="仿宋_GB2312" w:eastAsia="仿宋_GB2312" w:cs="仿宋_GB2312"/>
          <w:b w:val="0"/>
          <w:sz w:val="32"/>
        </w:rPr>
        <w:t>（十三）负责县委领导及办公室公务用车的调度安排、车辆的更新、维修、保险、驾驶人员的技能培训和安全教育。</w:t>
      </w:r>
    </w:p>
    <w:p>
      <w:pPr>
        <w:ind w:firstLine="480"/>
        <w:jc w:val="both"/>
      </w:pPr>
      <w:r>
        <w:rPr>
          <w:rFonts w:ascii="仿宋_GB2312" w:hAnsi="仿宋_GB2312" w:eastAsia="仿宋_GB2312" w:cs="仿宋_GB2312"/>
          <w:b w:val="0"/>
          <w:sz w:val="32"/>
        </w:rPr>
        <w:t>（十四）领导协调全县的保密工作，监督检查《保密法》及其他保密法规的实施。</w:t>
      </w:r>
    </w:p>
    <w:p>
      <w:pPr>
        <w:ind w:firstLine="480"/>
        <w:jc w:val="both"/>
      </w:pPr>
      <w:r>
        <w:rPr>
          <w:rFonts w:ascii="仿宋_GB2312" w:hAnsi="仿宋_GB2312" w:eastAsia="仿宋_GB2312" w:cs="仿宋_GB2312"/>
          <w:b w:val="0"/>
          <w:sz w:val="32"/>
        </w:rPr>
        <w:t>（十五）领导机要局的工作。</w:t>
      </w:r>
    </w:p>
    <w:p>
      <w:pPr>
        <w:ind w:firstLine="480"/>
        <w:jc w:val="both"/>
      </w:pPr>
      <w:r>
        <w:rPr>
          <w:rFonts w:ascii="仿宋_GB2312" w:hAnsi="仿宋_GB2312" w:eastAsia="仿宋_GB2312" w:cs="仿宋_GB2312"/>
          <w:b w:val="0"/>
          <w:sz w:val="32"/>
        </w:rPr>
        <w:t>（十六）办理县委领导交办的其它事项。</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新疆喀什地区麦盖提县县委办公室2019年度，实有人数61人，其中：在职人员46人，离休人员0人，退休人员15人。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从部门决算单位构成看，新疆喀什地区麦盖提县县委办公室部门决算包括：新疆喀什地区麦盖提县县委办公室决算。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632.23万元，与上年相比，减少160.61万元，下降20.26%，主要原因是：其他收入及专项资金较去年减少。本年支出687.07万元，与上年相比，减少25.77万元，下降3.62%，主要原因是：其他收入及专项资金较去年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2019年度本年收入632.23万元，其中：财政拨款收入616.80万元，占97.56%；上级补助收入0万元，占0%；事业收入0万元，占0%；经营收入0万元，占0%；附属单位上缴收入0万元，占0%；其他收入15.43万元，占2.44%。</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2019年度本年支出687.07万元，其中：基本支出616.80万元，占89.77%；项目支出70.27万元，占10.23%；上缴上级支出0万元，占0%；经营支出0万元，占0%；对附属单位补助支出0万元，占0%。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2019年度财政拨款收入616.80万元，与上年相比，减少96.04万元，下降13.47%，主要原因是：19年无项目资金。财政拨款支出616.80万元，与上年相比，减少96.04万元，下降13.47%，主要原因是：19年无项目资金。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639.34万元，决算数616.80万元，预决算差异率-3.53%，主要原因是：实际拨付项目资金较年初预算减少，因此决算数小于年初预算数。财政拨款支出年初预算数639.34万元，决算数616.80万元，预决算差异率-3.53%，主要原因是：实际拨付项目资金较年初预算减少，因此决算数小于年初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2019年度一般公共预算财政拨款支出616.80万元。按功能分类科目项级科目公开，其中：</w:t>
      </w:r>
    </w:p>
    <w:p>
      <w:pPr>
        <w:ind w:firstLine="480"/>
        <w:jc w:val="both"/>
      </w:pPr>
      <w:r>
        <w:rPr>
          <w:rFonts w:ascii="仿宋_GB2312" w:hAnsi="仿宋_GB2312" w:eastAsia="仿宋_GB2312" w:cs="仿宋_GB2312"/>
          <w:b w:val="0"/>
          <w:sz w:val="32"/>
        </w:rPr>
        <w:t xml:space="preserve">   2013101行政运行支出523.36万元；</w:t>
      </w:r>
    </w:p>
    <w:p>
      <w:pPr>
        <w:ind w:firstLine="480"/>
        <w:jc w:val="both"/>
      </w:pPr>
      <w:r>
        <w:rPr>
          <w:rFonts w:ascii="仿宋_GB2312" w:hAnsi="仿宋_GB2312" w:eastAsia="仿宋_GB2312" w:cs="仿宋_GB2312"/>
          <w:b w:val="0"/>
          <w:sz w:val="32"/>
        </w:rPr>
        <w:t xml:space="preserve">   2080505机关事业单位基本养老保险缴费支出52.97万元；</w:t>
      </w:r>
    </w:p>
    <w:p>
      <w:pPr>
        <w:ind w:firstLine="480"/>
        <w:jc w:val="both"/>
      </w:pPr>
      <w:r>
        <w:rPr>
          <w:rFonts w:ascii="仿宋_GB2312" w:hAnsi="仿宋_GB2312" w:eastAsia="仿宋_GB2312" w:cs="仿宋_GB2312"/>
          <w:b w:val="0"/>
          <w:sz w:val="32"/>
        </w:rPr>
        <w:t xml:space="preserve">   2210201住房公积金支出40.47万元。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2019年度一般公共预算财政拨款基本支出616.80万元，其中：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519.90万元，包括：基本工资、津贴补贴、奖金、机关事业单位基本养老保险缴费、职工基本医疗保险缴费、公务员医疗补助缴费、其他社会保障缴费、住房公积金、其他工资福利支出、退休费、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公用经费96.90万元，包括：办公费、咨询费、手续费、水费、电费、邮电费、取暖费、差旅费、租赁费、培训费、公务用车运行维护费</w:t>
      </w:r>
      <w:r>
        <w:rPr>
          <w:rFonts w:hint="eastAsia" w:ascii="仿宋_GB2312" w:hAnsi="仿宋_GB2312" w:eastAsia="仿宋_GB2312" w:cs="仿宋_GB2312"/>
          <w:sz w:val="32"/>
          <w:lang w:eastAsia="zh-CN"/>
        </w:rPr>
        <w:t>、办公设备购置、专用设备购置</w:t>
      </w:r>
      <w:bookmarkStart w:id="54" w:name="_GoBack"/>
      <w:bookmarkEnd w:id="54"/>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16万元，比上年减少13.36万元，降低45.5%，主要原因是厉行节约，压缩“三公”经费开支。其中，因公出国（境）费支出0万元，占0%，比上年增加0万元，增长0%，主要原因是与上年相比无变动，与上年一致；公务用车购置及运行维护费支出16万元，占100%，比上年减少13.36万元，降低45.5%，主要原因是厉行节约，压缩“三公”经费开支；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公务用车购置及运行维护费16万元，其中，公务用车购置费0万元，公务用车运行维护费16万元。公务用车运行维护费开支内容包括汽车油料、维护费、过路费。公务用车购置数0辆，公务用车保有量8辆。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16万元，决算数16万元，预决算差异率0%，主要原因是：预算执行完毕，无差异。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16万元，决算数16万元，预决算差异率0%，主要原因是：预算执行完毕，无差异；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2019年度新疆喀什地区麦盖提县县委办公室机关运行经费支出96.90万元，比上年减少45.48万元，降低31.94%，主要原因是办公费及办公设备购置费较去年降低。</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2019年度政府采购支出总额58万元，其中：政府采购货物支出58万元、政府采购工程支出0万元、政府采购服务支出0万元。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授予中小企业合同金额58万元，占政府采购支出总额的100%，其中：授予小微企业合同金额58万元，占政府采购支出总额的100%。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7,133（平方米），价值702.34万元。车辆8辆，价值270.80万元，其中：副部（省）级及以上领导用车0辆、主要领导干部用车0辆、机要通信用车1辆、应急保障用车0辆、执法执勤用车0辆、特种专业技术用车0辆、离退休干部用车0辆、其他用车7辆，其他用车主要是：一般公务用车；单位价值50万元以上通用设备1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24143"/>
      <w:bookmarkStart w:id="35" w:name="_Toc3250"/>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0251C67"/>
    <w:rsid w:val="31C63837"/>
    <w:rsid w:val="35B332D9"/>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0</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2021-06-07T02:49:49Z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