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新疆喀什地区麦盖提县巴扎结米乡人民政府2019年度部门决算公开说明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1、执行本级及上级国家行政机关的决定和命令。</w:t>
      </w:r>
    </w:p>
    <w:p>
      <w:pPr>
        <w:ind w:firstLine="480"/>
        <w:jc w:val="both"/>
      </w:pPr>
      <w:r>
        <w:rPr>
          <w:rFonts w:ascii="仿宋_GB2312" w:hAnsi="仿宋_GB2312" w:cs="仿宋_GB2312" w:eastAsia="仿宋_GB2312"/>
          <w:b w:val="false"/>
          <w:sz w:val="32"/>
        </w:rPr>
        <w:t>2、执行全乡的社会和经济发展规划、预算，管理本乡内的经济、教育、科技、文化、卫生、体育事业和财政、民政、治安、人民调解、安全生产监督管理、计划生育等行政工作。</w:t>
      </w:r>
    </w:p>
    <w:p>
      <w:pPr>
        <w:ind w:firstLine="480"/>
        <w:jc w:val="both"/>
      </w:pPr>
      <w:r>
        <w:rPr>
          <w:rFonts w:ascii="仿宋_GB2312" w:hAnsi="仿宋_GB2312" w:cs="仿宋_GB2312" w:eastAsia="仿宋_GB2312"/>
          <w:b w:val="false"/>
          <w:sz w:val="32"/>
        </w:rPr>
        <w:t>3、保护社会主义的全民财产和劳动群体集体所有财产，保护公民私人的合法所有财产，维护社会秩序，保障公民的人生权利、民主权利和其他权利。</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新疆喀什地区麦盖提县巴扎结米乡人民政府2019年度，实有人数130人，其中：在职人员110人，离休人员0人，退休人员20人。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从部门决算单位构成看，新疆喀什地区麦盖提县巴扎结米乡人民政府部门决算包括：新疆喀什地区麦盖提县巴扎结米乡人民政府决算。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2019年度本年收入7,031.14万元，与上年相比，减少3,295.48万元，下降31.91%，主要原因是：其他收入较去年减少。本年支出7,495.73万元，与上年相比，减少2,354.65万元，下降23.9%，主要原因是：其他收入较去年减少。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2019年度本年收入7,031.14万元，其中：财政拨款收入6,867.42万元，占97.67%；上级补助收入0万元，占0%；事业收入0万元，占0%；经营收入0万元，占0%；附属单位上缴收入0万元，占0%；其他收入163.73万元，占2.33%。</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2019年度本年支出7,495.73万元，其中：基本支出1,443.99万元，占19.26%；项目支出6,051.75万元，占80.74%；上缴上级支出0万元，占0%；经营支出0万元，占0%；对附属单位补助支出0万元，占0%。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6,867.42万元，与上年相比，增加413.35万元，增长6.4%，主要原因是：财政专项资金较去年增加。财政拨款支出7,088.60万元，与上年相比，增加867.36万元，增长13.94%，主要原因是：财政专项资金较去年增加。</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2,152.75万元，决算数6,867.42万元，预决算差异率219.01%，主要原因是：年初预算只有本级项目以及预告知的项目，后期到达的部分专项资金通过预算追加下达，因此决算数大于年初预算数。财政拨款支出年初预算数2,152.75万元，决算数7,088.60万元，预决算差异率229.28%，主要原因是：年初预算只有本级项目以及预告知的项目，后期到达的部分专项资金通过预算追加下达，因此决算数大于年初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2019年度一般公共预算财政拨款支出7,070.39万元。按功能分类科目项级科目公开，其中：</w:t>
      </w:r>
    </w:p>
    <w:p>
      <w:pPr>
        <w:ind w:firstLine="480"/>
        <w:jc w:val="both"/>
      </w:pPr>
      <w:r>
        <w:rPr>
          <w:rFonts w:ascii="仿宋_GB2312" w:hAnsi="仿宋_GB2312" w:cs="仿宋_GB2312" w:eastAsia="仿宋_GB2312"/>
          <w:b w:val="false"/>
          <w:sz w:val="32"/>
        </w:rPr>
        <w:t xml:space="preserve">   2010301行政运行支出596.47万元；</w:t>
      </w:r>
    </w:p>
    <w:p>
      <w:pPr>
        <w:ind w:firstLine="480"/>
        <w:jc w:val="both"/>
      </w:pPr>
      <w:r>
        <w:rPr>
          <w:rFonts w:ascii="仿宋_GB2312" w:hAnsi="仿宋_GB2312" w:cs="仿宋_GB2312" w:eastAsia="仿宋_GB2312"/>
          <w:b w:val="false"/>
          <w:sz w:val="32"/>
        </w:rPr>
        <w:t xml:space="preserve">   2010601行政运行支出20.87万元；</w:t>
      </w:r>
    </w:p>
    <w:p>
      <w:pPr>
        <w:ind w:firstLine="480"/>
        <w:jc w:val="both"/>
      </w:pPr>
      <w:r>
        <w:rPr>
          <w:rFonts w:ascii="仿宋_GB2312" w:hAnsi="仿宋_GB2312" w:cs="仿宋_GB2312" w:eastAsia="仿宋_GB2312"/>
          <w:b w:val="false"/>
          <w:sz w:val="32"/>
        </w:rPr>
        <w:t xml:space="preserve">   2011001行政运行支出42.24万元；</w:t>
      </w:r>
    </w:p>
    <w:p>
      <w:pPr>
        <w:ind w:firstLine="480"/>
        <w:jc w:val="both"/>
      </w:pPr>
      <w:r>
        <w:rPr>
          <w:rFonts w:ascii="仿宋_GB2312" w:hAnsi="仿宋_GB2312" w:cs="仿宋_GB2312" w:eastAsia="仿宋_GB2312"/>
          <w:b w:val="false"/>
          <w:sz w:val="32"/>
        </w:rPr>
        <w:t xml:space="preserve">   2013101行政运行支出259.40万元；</w:t>
      </w:r>
    </w:p>
    <w:p>
      <w:pPr>
        <w:ind w:firstLine="480"/>
        <w:jc w:val="both"/>
      </w:pPr>
      <w:r>
        <w:rPr>
          <w:rFonts w:ascii="仿宋_GB2312" w:hAnsi="仿宋_GB2312" w:cs="仿宋_GB2312" w:eastAsia="仿宋_GB2312"/>
          <w:b w:val="false"/>
          <w:sz w:val="32"/>
        </w:rPr>
        <w:t xml:space="preserve">   2013299其他组织事务支出643.09万元；</w:t>
      </w:r>
    </w:p>
    <w:p>
      <w:pPr>
        <w:ind w:firstLine="480"/>
        <w:jc w:val="both"/>
      </w:pPr>
      <w:r>
        <w:rPr>
          <w:rFonts w:ascii="仿宋_GB2312" w:hAnsi="仿宋_GB2312" w:cs="仿宋_GB2312" w:eastAsia="仿宋_GB2312"/>
          <w:b w:val="false"/>
          <w:sz w:val="32"/>
        </w:rPr>
        <w:t xml:space="preserve">   2013499其他统战事务支出62.65万元；</w:t>
      </w:r>
    </w:p>
    <w:p>
      <w:pPr>
        <w:ind w:firstLine="480"/>
        <w:jc w:val="both"/>
      </w:pPr>
      <w:r>
        <w:rPr>
          <w:rFonts w:ascii="仿宋_GB2312" w:hAnsi="仿宋_GB2312" w:cs="仿宋_GB2312" w:eastAsia="仿宋_GB2312"/>
          <w:b w:val="false"/>
          <w:sz w:val="32"/>
        </w:rPr>
        <w:t xml:space="preserve">   2019999其他一般公共服务支出172.96万元；</w:t>
      </w:r>
    </w:p>
    <w:p>
      <w:pPr>
        <w:ind w:firstLine="480"/>
        <w:jc w:val="both"/>
      </w:pPr>
      <w:r>
        <w:rPr>
          <w:rFonts w:ascii="仿宋_GB2312" w:hAnsi="仿宋_GB2312" w:cs="仿宋_GB2312" w:eastAsia="仿宋_GB2312"/>
          <w:b w:val="false"/>
          <w:sz w:val="32"/>
        </w:rPr>
        <w:t xml:space="preserve">   2040601行政运行支出9.29万元；</w:t>
      </w:r>
    </w:p>
    <w:p>
      <w:pPr>
        <w:ind w:firstLine="480"/>
        <w:jc w:val="both"/>
      </w:pPr>
      <w:r>
        <w:rPr>
          <w:rFonts w:ascii="仿宋_GB2312" w:hAnsi="仿宋_GB2312" w:cs="仿宋_GB2312" w:eastAsia="仿宋_GB2312"/>
          <w:b w:val="false"/>
          <w:sz w:val="32"/>
        </w:rPr>
        <w:t xml:space="preserve">   2049901其他公共安全支出2.55万元；</w:t>
      </w:r>
    </w:p>
    <w:p>
      <w:pPr>
        <w:ind w:firstLine="480"/>
        <w:jc w:val="both"/>
      </w:pPr>
      <w:r>
        <w:rPr>
          <w:rFonts w:ascii="仿宋_GB2312" w:hAnsi="仿宋_GB2312" w:cs="仿宋_GB2312" w:eastAsia="仿宋_GB2312"/>
          <w:b w:val="false"/>
          <w:sz w:val="32"/>
        </w:rPr>
        <w:t xml:space="preserve">   2050299其他普通教育支出5.70万元；</w:t>
      </w:r>
    </w:p>
    <w:p>
      <w:pPr>
        <w:ind w:firstLine="480"/>
        <w:jc w:val="both"/>
      </w:pPr>
      <w:r>
        <w:rPr>
          <w:rFonts w:ascii="仿宋_GB2312" w:hAnsi="仿宋_GB2312" w:cs="仿宋_GB2312" w:eastAsia="仿宋_GB2312"/>
          <w:b w:val="false"/>
          <w:sz w:val="32"/>
        </w:rPr>
        <w:t xml:space="preserve">   2070109群众文化支出22.66万元；</w:t>
      </w:r>
    </w:p>
    <w:p>
      <w:pPr>
        <w:ind w:firstLine="480"/>
        <w:jc w:val="both"/>
      </w:pPr>
      <w:r>
        <w:rPr>
          <w:rFonts w:ascii="仿宋_GB2312" w:hAnsi="仿宋_GB2312" w:cs="仿宋_GB2312" w:eastAsia="仿宋_GB2312"/>
          <w:b w:val="false"/>
          <w:sz w:val="32"/>
        </w:rPr>
        <w:t xml:space="preserve">   2070199其他文化和旅游支出5万元；</w:t>
      </w:r>
    </w:p>
    <w:p>
      <w:pPr>
        <w:ind w:firstLine="480"/>
        <w:jc w:val="both"/>
      </w:pPr>
      <w:r>
        <w:rPr>
          <w:rFonts w:ascii="仿宋_GB2312" w:hAnsi="仿宋_GB2312" w:cs="仿宋_GB2312" w:eastAsia="仿宋_GB2312"/>
          <w:b w:val="false"/>
          <w:sz w:val="32"/>
        </w:rPr>
        <w:t xml:space="preserve">   2070804广播支出2.01万元；</w:t>
      </w:r>
    </w:p>
    <w:p>
      <w:pPr>
        <w:ind w:firstLine="480"/>
        <w:jc w:val="both"/>
      </w:pPr>
      <w:r>
        <w:rPr>
          <w:rFonts w:ascii="仿宋_GB2312" w:hAnsi="仿宋_GB2312" w:cs="仿宋_GB2312" w:eastAsia="仿宋_GB2312"/>
          <w:b w:val="false"/>
          <w:sz w:val="32"/>
        </w:rPr>
        <w:t xml:space="preserve">   2079999其他文化体育与传媒支出12.06万元；</w:t>
      </w:r>
    </w:p>
    <w:p>
      <w:pPr>
        <w:ind w:firstLine="480"/>
        <w:jc w:val="both"/>
      </w:pPr>
      <w:r>
        <w:rPr>
          <w:rFonts w:ascii="仿宋_GB2312" w:hAnsi="仿宋_GB2312" w:cs="仿宋_GB2312" w:eastAsia="仿宋_GB2312"/>
          <w:b w:val="false"/>
          <w:sz w:val="32"/>
        </w:rPr>
        <w:t xml:space="preserve">   2080505机关事业单位基本养老保险缴费支出147.15万元；</w:t>
      </w:r>
    </w:p>
    <w:p>
      <w:pPr>
        <w:ind w:firstLine="480"/>
        <w:jc w:val="both"/>
      </w:pPr>
      <w:r>
        <w:rPr>
          <w:rFonts w:ascii="仿宋_GB2312" w:hAnsi="仿宋_GB2312" w:cs="仿宋_GB2312" w:eastAsia="仿宋_GB2312"/>
          <w:b w:val="false"/>
          <w:sz w:val="32"/>
        </w:rPr>
        <w:t xml:space="preserve">   2080799其他就业补助支出47.65万元；</w:t>
      </w:r>
    </w:p>
    <w:p>
      <w:pPr>
        <w:ind w:firstLine="480"/>
        <w:jc w:val="both"/>
      </w:pPr>
      <w:r>
        <w:rPr>
          <w:rFonts w:ascii="仿宋_GB2312" w:hAnsi="仿宋_GB2312" w:cs="仿宋_GB2312" w:eastAsia="仿宋_GB2312"/>
          <w:b w:val="false"/>
          <w:sz w:val="32"/>
        </w:rPr>
        <w:t xml:space="preserve">   2089901其他社会保障和就业支出184.17万元；</w:t>
      </w:r>
    </w:p>
    <w:p>
      <w:pPr>
        <w:ind w:firstLine="480"/>
        <w:jc w:val="both"/>
      </w:pPr>
      <w:r>
        <w:rPr>
          <w:rFonts w:ascii="仿宋_GB2312" w:hAnsi="仿宋_GB2312" w:cs="仿宋_GB2312" w:eastAsia="仿宋_GB2312"/>
          <w:b w:val="false"/>
          <w:sz w:val="32"/>
        </w:rPr>
        <w:t xml:space="preserve">   2100799其他计划生育事务支出55.55万元；</w:t>
      </w:r>
    </w:p>
    <w:p>
      <w:pPr>
        <w:ind w:firstLine="480"/>
        <w:jc w:val="both"/>
      </w:pPr>
      <w:r>
        <w:rPr>
          <w:rFonts w:ascii="仿宋_GB2312" w:hAnsi="仿宋_GB2312" w:cs="仿宋_GB2312" w:eastAsia="仿宋_GB2312"/>
          <w:b w:val="false"/>
          <w:sz w:val="32"/>
        </w:rPr>
        <w:t xml:space="preserve">   2110402农村环境保护支出4.10万元；</w:t>
      </w:r>
    </w:p>
    <w:p>
      <w:pPr>
        <w:ind w:firstLine="480"/>
        <w:jc w:val="both"/>
      </w:pPr>
      <w:r>
        <w:rPr>
          <w:rFonts w:ascii="仿宋_GB2312" w:hAnsi="仿宋_GB2312" w:cs="仿宋_GB2312" w:eastAsia="仿宋_GB2312"/>
          <w:b w:val="false"/>
          <w:sz w:val="32"/>
        </w:rPr>
        <w:t xml:space="preserve">   2130104事业运行支出163.23万元；</w:t>
      </w:r>
    </w:p>
    <w:p>
      <w:pPr>
        <w:ind w:firstLine="480"/>
        <w:jc w:val="both"/>
      </w:pPr>
      <w:r>
        <w:rPr>
          <w:rFonts w:ascii="仿宋_GB2312" w:hAnsi="仿宋_GB2312" w:cs="仿宋_GB2312" w:eastAsia="仿宋_GB2312"/>
          <w:b w:val="false"/>
          <w:sz w:val="32"/>
        </w:rPr>
        <w:t xml:space="preserve">   2130106科技转化与推广服务支出5.76万元；</w:t>
      </w:r>
    </w:p>
    <w:p>
      <w:pPr>
        <w:ind w:firstLine="480"/>
        <w:jc w:val="both"/>
      </w:pPr>
      <w:r>
        <w:rPr>
          <w:rFonts w:ascii="仿宋_GB2312" w:hAnsi="仿宋_GB2312" w:cs="仿宋_GB2312" w:eastAsia="仿宋_GB2312"/>
          <w:b w:val="false"/>
          <w:sz w:val="32"/>
        </w:rPr>
        <w:t xml:space="preserve">   2130122农业生产支持补贴支出44.29万元；</w:t>
      </w:r>
    </w:p>
    <w:p>
      <w:pPr>
        <w:ind w:firstLine="480"/>
        <w:jc w:val="both"/>
      </w:pPr>
      <w:r>
        <w:rPr>
          <w:rFonts w:ascii="仿宋_GB2312" w:hAnsi="仿宋_GB2312" w:cs="仿宋_GB2312" w:eastAsia="仿宋_GB2312"/>
          <w:b w:val="false"/>
          <w:sz w:val="32"/>
        </w:rPr>
        <w:t xml:space="preserve">   2130135农业资源保护修复与利用支出52.20万元；</w:t>
      </w:r>
    </w:p>
    <w:p>
      <w:pPr>
        <w:ind w:firstLine="480"/>
        <w:jc w:val="both"/>
      </w:pPr>
      <w:r>
        <w:rPr>
          <w:rFonts w:ascii="仿宋_GB2312" w:hAnsi="仿宋_GB2312" w:cs="仿宋_GB2312" w:eastAsia="仿宋_GB2312"/>
          <w:b w:val="false"/>
          <w:sz w:val="32"/>
        </w:rPr>
        <w:t xml:space="preserve">   2130152对高校毕业生到基层任职补助支出3.50万元；</w:t>
      </w:r>
    </w:p>
    <w:p>
      <w:pPr>
        <w:ind w:firstLine="480"/>
        <w:jc w:val="both"/>
      </w:pPr>
      <w:r>
        <w:rPr>
          <w:rFonts w:ascii="仿宋_GB2312" w:hAnsi="仿宋_GB2312" w:cs="仿宋_GB2312" w:eastAsia="仿宋_GB2312"/>
          <w:b w:val="false"/>
          <w:sz w:val="32"/>
        </w:rPr>
        <w:t xml:space="preserve">   2130204事业机构支出16.56万元；</w:t>
      </w:r>
    </w:p>
    <w:p>
      <w:pPr>
        <w:ind w:firstLine="480"/>
        <w:jc w:val="both"/>
      </w:pPr>
      <w:r>
        <w:rPr>
          <w:rFonts w:ascii="仿宋_GB2312" w:hAnsi="仿宋_GB2312" w:cs="仿宋_GB2312" w:eastAsia="仿宋_GB2312"/>
          <w:b w:val="false"/>
          <w:sz w:val="32"/>
        </w:rPr>
        <w:t xml:space="preserve">   2130207森林资源管理支出114.75万元；</w:t>
      </w:r>
    </w:p>
    <w:p>
      <w:pPr>
        <w:ind w:firstLine="480"/>
        <w:jc w:val="both"/>
      </w:pPr>
      <w:r>
        <w:rPr>
          <w:rFonts w:ascii="仿宋_GB2312" w:hAnsi="仿宋_GB2312" w:cs="仿宋_GB2312" w:eastAsia="仿宋_GB2312"/>
          <w:b w:val="false"/>
          <w:sz w:val="32"/>
        </w:rPr>
        <w:t xml:space="preserve">   2130299其他林业和草原支出0万元；</w:t>
      </w:r>
    </w:p>
    <w:p>
      <w:pPr>
        <w:ind w:firstLine="480"/>
        <w:jc w:val="both"/>
      </w:pPr>
      <w:r>
        <w:rPr>
          <w:rFonts w:ascii="仿宋_GB2312" w:hAnsi="仿宋_GB2312" w:cs="仿宋_GB2312" w:eastAsia="仿宋_GB2312"/>
          <w:b w:val="false"/>
          <w:sz w:val="32"/>
        </w:rPr>
        <w:t xml:space="preserve">   2130334水利建设移民支出0.06万元；</w:t>
      </w:r>
    </w:p>
    <w:p>
      <w:pPr>
        <w:ind w:firstLine="480"/>
        <w:jc w:val="both"/>
      </w:pPr>
      <w:r>
        <w:rPr>
          <w:rFonts w:ascii="仿宋_GB2312" w:hAnsi="仿宋_GB2312" w:cs="仿宋_GB2312" w:eastAsia="仿宋_GB2312"/>
          <w:b w:val="false"/>
          <w:sz w:val="32"/>
        </w:rPr>
        <w:t xml:space="preserve">   2130504农村基础设施建设支出53.36万元；</w:t>
      </w:r>
    </w:p>
    <w:p>
      <w:pPr>
        <w:ind w:firstLine="480"/>
        <w:jc w:val="both"/>
      </w:pPr>
      <w:r>
        <w:rPr>
          <w:rFonts w:ascii="仿宋_GB2312" w:hAnsi="仿宋_GB2312" w:cs="仿宋_GB2312" w:eastAsia="仿宋_GB2312"/>
          <w:b w:val="false"/>
          <w:sz w:val="32"/>
        </w:rPr>
        <w:t xml:space="preserve">   2130505生产发展支出575.05万元；</w:t>
      </w:r>
    </w:p>
    <w:p>
      <w:pPr>
        <w:ind w:firstLine="480"/>
        <w:jc w:val="both"/>
      </w:pPr>
      <w:r>
        <w:rPr>
          <w:rFonts w:ascii="仿宋_GB2312" w:hAnsi="仿宋_GB2312" w:cs="仿宋_GB2312" w:eastAsia="仿宋_GB2312"/>
          <w:b w:val="false"/>
          <w:sz w:val="32"/>
        </w:rPr>
        <w:t xml:space="preserve">   2130701对村级一事一议的补助支出62.96万元；</w:t>
      </w:r>
    </w:p>
    <w:p>
      <w:pPr>
        <w:ind w:firstLine="480"/>
        <w:jc w:val="both"/>
      </w:pPr>
      <w:r>
        <w:rPr>
          <w:rFonts w:ascii="仿宋_GB2312" w:hAnsi="仿宋_GB2312" w:cs="仿宋_GB2312" w:eastAsia="仿宋_GB2312"/>
          <w:b w:val="false"/>
          <w:sz w:val="32"/>
        </w:rPr>
        <w:t xml:space="preserve">   2139999其他农林水支出670.15万元；</w:t>
      </w:r>
    </w:p>
    <w:p>
      <w:pPr>
        <w:ind w:firstLine="480"/>
        <w:jc w:val="both"/>
      </w:pPr>
      <w:r>
        <w:rPr>
          <w:rFonts w:ascii="仿宋_GB2312" w:hAnsi="仿宋_GB2312" w:cs="仿宋_GB2312" w:eastAsia="仿宋_GB2312"/>
          <w:b w:val="false"/>
          <w:sz w:val="32"/>
        </w:rPr>
        <w:t xml:space="preserve">   2210105农村危房改造支出2,813万元；</w:t>
      </w:r>
    </w:p>
    <w:p>
      <w:pPr>
        <w:ind w:firstLine="480"/>
        <w:jc w:val="both"/>
      </w:pPr>
      <w:r>
        <w:rPr>
          <w:rFonts w:ascii="仿宋_GB2312" w:hAnsi="仿宋_GB2312" w:cs="仿宋_GB2312" w:eastAsia="仿宋_GB2312"/>
          <w:b w:val="false"/>
          <w:sz w:val="32"/>
        </w:rPr>
        <w:t xml:space="preserve">   2210201住房公积金支出108.56万元；</w:t>
      </w:r>
    </w:p>
    <w:p>
      <w:pPr>
        <w:ind w:firstLine="480"/>
        <w:jc w:val="both"/>
      </w:pPr>
      <w:r>
        <w:rPr>
          <w:rFonts w:ascii="仿宋_GB2312" w:hAnsi="仿宋_GB2312" w:cs="仿宋_GB2312" w:eastAsia="仿宋_GB2312"/>
          <w:b w:val="false"/>
          <w:sz w:val="32"/>
        </w:rPr>
        <w:t xml:space="preserve">   2299901其他支出91.38万元。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2019年度一般公共预算财政拨款基本支出1,443.99万元，其中：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1,374.28万元，包括：基本工资、津贴补贴、奖金、绩效工资、机关事业单位基本养老保险缴费、职工基本医疗保险缴费、公务员医疗补助缴费、其他社会保障缴费、住房公积金、其他工资福利支出、退休费、生活补助。</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公用经费69.70万元，包括：办公费、电费、维修（护）费、租赁费、公务用车运行维护费。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17.63万元，比上年减少10.54万元，降低37.42%，主要原因是厉行节约，压缩“三公”经费开支。其中，因公出国（境）费支出0万元，占0%，比上年增加0万元，增长0%，主要原因是与上年相比无变动，与上年一致；公务用车购置及运行维护费支出17.63万元，占100%，比上年减少10.54万元，降低37.42%，主要原因是厉行节约，压缩“三公”经费开支；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因公出国（境）费支出0万元，开支内容包括：预算未安排，无此项支出。单位全年安排的因公出国（境）团组0个，因公出国（境）0人次。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17.63万元，其中，公务用车购置费0万元，公务用车运行维护费17.63万元。公务用车运行维护费开支内容包括汽车油料、维护费、保险费、车辆年检费。公务用车购置数0辆，公务用车保有量5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3.12万元，决算数17.63万元，预决算差异率465.06%，主要原因是：在职人员新增4人，其次年初预算项目未安排“三公”经费，决算从项目中列支一部分“三公”经费，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17.63万元，预决算差异率465.06%，主要原因是：在职人员新增4人，其次年初预算项目未安排“三公”经费，决算从项目中列支一部分“三公”经费，因此决算数大于年初预算数；公务接待费预算数0万元，决算数0万元，预决算差异率0%，主要原因是：预算未安排，也无相应支出，因此预决算无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18.22万元，与上年相比，增加11.59万元，增长174.81%，主要原因是：上级专项资金较去年增加。政府性基金预算支出18.22万元，与上年相比，增加11.59万元，增长174.81%，主要原因是：上级专项资金较去年增加。</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2019年度新疆喀什地区麦盖提县巴扎结米乡人民政府机关运行经费支出69.70万元，比上年减少28.78万元，降低29.22%，主要原因是财力紧张，压减一切不必要开支，办公经费较去年减少。</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2019年度政府采购支出总额461.44万元，其中：政府采购货物支出460.49万元、政府采购工程支出0万元、政府采购服务支出0.96万元。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授予中小企业合同金额408.50万元，占政府采购支出总额的88.53%，其中：授予小微企业合同金额350.04万元，占政府采购支出总额的75.86%。</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900（平方米），价值28万元。车辆5辆，价值43.96万元，其中：副部（省）级及以上领导用车0辆、主要领导干部用车0辆、机要通信用车0辆、应急保障用车0辆、执法执勤用车0辆、特种专业技术用车0辆、离退休干部用车0辆、其他用车5辆，其他用车主要是：一般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14个，共涉及资金439.1117万元。预算绩效管理取得的成效：1、人事局拨入就业补助项目：城乡富余劳动力转移培训，发展生产力，扩大农村劳动力就业，发展劳务经济，增加农民收入；2、2018年巴扎结米村试验场村就业项目：修建蔬菜水果加工厂，发展生产力，扩大农村劳动力就业，发展劳务经济，增加农民收入；3、2018年博孜村环境卫生治理项目：解决农村生活垃圾处理问题；4、村级阵地建设项目：修建村级办公场所，增强基层组织凝聚力；5、河湖长制工作经费项目：帮助改善生产生活条件，解决防洪坝遗留问题，保证人们的生命安全；6、计生站工作经费项目：制作村级计生台账，制作档案，归集整理；7、疆内外高校大学生补助项目：体现党和政府对普通本科高校、高等职业学校家庭经济困难学生的关怀，帮助他们顺利完成学业，施行国家助学金政策；8、2018年民政补助类资金项目：保障困难群众，优抚对象，等特殊群体生活的资金；9、2018年其他信息费项目：确保了社会大局平稳与和谐，为经济社会的平稳健康运行提供了坚实的保障；10、2018年统战经费：用于乡镇开展团结爱国宗教人士工作，促使他们引导群众树立正确的观念，对促进社会和谐具有积极作用；11、2018年乡镇干部周转宿舍建设项目：改善乡镇干部生活条件，解决乡镇干部住房问题，进一步加强基层干部队伍建设,满足乡镇干部生活需求，提升干部队伍的幸福感；12、2018年村级一事一议补助项目：库台克勒克村安装玻璃钢化粪池1座预计达到方便村民夜间出入办事，减少交通事故，告别传统厕所的脏乱臭，改善办公、生活环境，提高工作效率；13、2018年占地补偿款项目：带动经济发展，方便出行，增加农民收入，提高农民的积极性；14、2018年组织部拨入班班通夜校补助项目：充分发挥了“农民夜校”教育培训和理论宣讲作用，真正使农民夜校接地气见实效。发现的问题及原因：前期项目开展缓慢，导致了资金滞缓，影响了项目的进度。下一步改进措施：项目启动时同步做好档案的归纳与整理，及时整理、收集、汇总，健全档案资料。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DvmIVzN78HcSJDVJbgBbWA==" w:hash="/fMjrSdyyvWJvaoxOCBsEl0DCIc="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