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简体" w:hAnsi="方正小标宋简体" w:eastAsia="方正小标宋简体" w:cs="方正小标宋简体"/>
          <w:spacing w:val="6"/>
          <w:sz w:val="44"/>
          <w:szCs w:val="44"/>
          <w:highlight w:val="none"/>
        </w:rPr>
      </w:pPr>
      <w:r>
        <w:rPr>
          <w:rFonts w:hint="eastAsia" w:ascii="方正小标宋简体" w:hAnsi="方正小标宋简体" w:eastAsia="方正小标宋简体" w:cs="方正小标宋简体"/>
          <w:spacing w:val="6"/>
          <w:sz w:val="44"/>
          <w:szCs w:val="44"/>
          <w:highlight w:val="none"/>
          <w:lang w:val="en-US" w:eastAsia="zh-CN"/>
        </w:rPr>
        <w:t>麦盖提</w:t>
      </w:r>
      <w:r>
        <w:rPr>
          <w:rFonts w:hint="eastAsia" w:ascii="方正小标宋简体" w:hAnsi="方正小标宋简体" w:eastAsia="方正小标宋简体" w:cs="方正小标宋简体"/>
          <w:spacing w:val="6"/>
          <w:sz w:val="44"/>
          <w:szCs w:val="44"/>
          <w:highlight w:val="none"/>
        </w:rPr>
        <w:t>县城乡居民基本养老保险和城乡居民</w:t>
      </w: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黑体" w:hAnsi="黑体" w:eastAsia="黑体" w:cs="黑体"/>
          <w:spacing w:val="6"/>
          <w:sz w:val="44"/>
          <w:szCs w:val="44"/>
          <w:highlight w:val="none"/>
        </w:rPr>
      </w:pPr>
      <w:r>
        <w:rPr>
          <w:rFonts w:hint="eastAsia" w:ascii="方正小标宋简体" w:hAnsi="方正小标宋简体" w:eastAsia="方正小标宋简体" w:cs="方正小标宋简体"/>
          <w:spacing w:val="6"/>
          <w:sz w:val="44"/>
          <w:szCs w:val="44"/>
          <w:highlight w:val="none"/>
        </w:rPr>
        <w:t>基本医疗保险征收管理办法（试行</w:t>
      </w:r>
      <w:r>
        <w:rPr>
          <w:rFonts w:hint="eastAsia" w:ascii="黑体" w:hAnsi="黑体" w:eastAsia="黑体" w:cs="黑体"/>
          <w:spacing w:val="6"/>
          <w:sz w:val="44"/>
          <w:szCs w:val="44"/>
          <w:highlight w:val="none"/>
        </w:rPr>
        <w:t>）</w:t>
      </w: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黑体" w:hAnsi="黑体" w:eastAsia="黑体" w:cs="黑体"/>
          <w:spacing w:val="6"/>
          <w:sz w:val="44"/>
          <w:szCs w:val="44"/>
          <w:highlight w:val="none"/>
          <w:lang w:eastAsia="zh-CN"/>
        </w:rPr>
      </w:pPr>
      <w:r>
        <w:rPr>
          <w:rFonts w:hint="eastAsia" w:ascii="黑体" w:hAnsi="黑体" w:eastAsia="黑体" w:cs="黑体"/>
          <w:spacing w:val="6"/>
          <w:sz w:val="44"/>
          <w:szCs w:val="44"/>
          <w:highlight w:val="none"/>
          <w:lang w:eastAsia="zh-CN"/>
        </w:rPr>
        <w:t>（征求意见稿）</w:t>
      </w:r>
    </w:p>
    <w:p>
      <w:pPr>
        <w:pageBreakBefore w:val="0"/>
        <w:widowControl w:val="0"/>
        <w:kinsoku/>
        <w:wordWrap/>
        <w:overflowPunct/>
        <w:topLinePunct w:val="0"/>
        <w:autoSpaceDE/>
        <w:autoSpaceDN/>
        <w:bidi w:val="0"/>
        <w:adjustRightInd/>
        <w:spacing w:line="570" w:lineRule="exact"/>
        <w:textAlignment w:val="auto"/>
        <w:rPr>
          <w:rFonts w:hint="eastAsia" w:ascii="仿宋_GB2312" w:hAnsi="仿宋_GB2312" w:eastAsia="仿宋_GB2312" w:cs="仿宋_GB2312"/>
          <w:spacing w:val="6"/>
          <w:sz w:val="32"/>
          <w:szCs w:val="32"/>
          <w:highlight w:val="none"/>
        </w:rPr>
      </w:pPr>
    </w:p>
    <w:p>
      <w:pPr>
        <w:pageBreakBefore w:val="0"/>
        <w:widowControl w:val="0"/>
        <w:numPr>
          <w:ilvl w:val="0"/>
          <w:numId w:val="1"/>
        </w:numPr>
        <w:kinsoku/>
        <w:wordWrap/>
        <w:overflowPunct/>
        <w:topLinePunct w:val="0"/>
        <w:autoSpaceDE/>
        <w:autoSpaceDN/>
        <w:bidi w:val="0"/>
        <w:adjustRightInd/>
        <w:snapToGrid/>
        <w:spacing w:line="570" w:lineRule="exact"/>
        <w:ind w:left="0" w:leftChars="0" w:firstLine="0" w:firstLineChars="0"/>
        <w:jc w:val="center"/>
        <w:textAlignment w:val="auto"/>
        <w:outlineLvl w:val="9"/>
        <w:rPr>
          <w:rFonts w:hint="eastAsia" w:ascii="黑体" w:hAnsi="黑体" w:eastAsia="黑体" w:cs="黑体"/>
          <w:spacing w:val="6"/>
          <w:sz w:val="32"/>
          <w:szCs w:val="32"/>
          <w:highlight w:val="none"/>
        </w:rPr>
      </w:pPr>
      <w:r>
        <w:rPr>
          <w:rFonts w:hint="eastAsia" w:ascii="黑体" w:hAnsi="黑体" w:eastAsia="黑体" w:cs="黑体"/>
          <w:spacing w:val="6"/>
          <w:sz w:val="32"/>
          <w:szCs w:val="32"/>
          <w:highlight w:val="none"/>
        </w:rPr>
        <w:t>总则</w:t>
      </w:r>
    </w:p>
    <w:p>
      <w:pPr>
        <w:pageBreakBefore w:val="0"/>
        <w:widowControl w:val="0"/>
        <w:numPr>
          <w:ilvl w:val="0"/>
          <w:numId w:val="2"/>
        </w:numPr>
        <w:kinsoku/>
        <w:wordWrap/>
        <w:overflowPunct/>
        <w:topLinePunct w:val="0"/>
        <w:autoSpaceDE/>
        <w:autoSpaceDN/>
        <w:bidi w:val="0"/>
        <w:adjustRightInd/>
        <w:snapToGrid/>
        <w:spacing w:line="570" w:lineRule="exact"/>
        <w:ind w:leftChars="0" w:firstLine="664" w:firstLineChars="200"/>
        <w:jc w:val="both"/>
        <w:textAlignment w:val="auto"/>
        <w:outlineLvl w:val="9"/>
        <w:rPr>
          <w:rFonts w:hint="eastAsia" w:ascii="仿宋_GB2312" w:hAnsi="仿宋_GB2312" w:eastAsia="仿宋_GB2312" w:cs="仿宋_GB2312"/>
          <w:spacing w:val="6"/>
          <w:sz w:val="32"/>
          <w:szCs w:val="32"/>
          <w:highlight w:val="none"/>
        </w:rPr>
      </w:pPr>
      <w:r>
        <w:rPr>
          <w:rFonts w:hint="eastAsia" w:ascii="仿宋_GB2312" w:hAnsi="仿宋_GB2312" w:eastAsia="仿宋_GB2312" w:cs="仿宋_GB2312"/>
          <w:spacing w:val="6"/>
          <w:sz w:val="32"/>
          <w:szCs w:val="32"/>
          <w:highlight w:val="none"/>
        </w:rPr>
        <w:t>为</w:t>
      </w:r>
      <w:r>
        <w:rPr>
          <w:rFonts w:hint="eastAsia" w:ascii="仿宋_GB2312" w:hAnsi="仿宋_GB2312" w:eastAsia="仿宋_GB2312" w:cs="仿宋_GB2312"/>
          <w:spacing w:val="6"/>
          <w:sz w:val="32"/>
          <w:szCs w:val="32"/>
          <w:highlight w:val="none"/>
          <w:lang w:eastAsia="zh-CN"/>
        </w:rPr>
        <w:t>保障</w:t>
      </w:r>
      <w:r>
        <w:rPr>
          <w:rFonts w:hint="eastAsia" w:ascii="仿宋_GB2312" w:hAnsi="仿宋_GB2312" w:eastAsia="仿宋_GB2312" w:cs="仿宋_GB2312"/>
          <w:spacing w:val="6"/>
          <w:sz w:val="32"/>
          <w:szCs w:val="32"/>
          <w:highlight w:val="none"/>
          <w:lang w:val="en-US" w:eastAsia="zh-CN"/>
        </w:rPr>
        <w:t>麦盖提县</w:t>
      </w:r>
      <w:r>
        <w:rPr>
          <w:rFonts w:hint="eastAsia" w:ascii="仿宋_GB2312" w:hAnsi="仿宋_GB2312" w:eastAsia="仿宋_GB2312" w:cs="仿宋_GB2312"/>
          <w:spacing w:val="6"/>
          <w:sz w:val="32"/>
          <w:szCs w:val="32"/>
          <w:highlight w:val="none"/>
          <w:lang w:eastAsia="zh-CN"/>
        </w:rPr>
        <w:t>辖区内</w:t>
      </w:r>
      <w:r>
        <w:rPr>
          <w:rFonts w:hint="eastAsia" w:ascii="仿宋_GB2312" w:hAnsi="仿宋_GB2312" w:eastAsia="仿宋_GB2312" w:cs="仿宋_GB2312"/>
          <w:spacing w:val="6"/>
          <w:sz w:val="32"/>
          <w:szCs w:val="32"/>
          <w:highlight w:val="none"/>
        </w:rPr>
        <w:t>城乡居民基本养老保险和城乡居民基本医疗保险（以下简称“两险”）征缴</w:t>
      </w:r>
      <w:r>
        <w:rPr>
          <w:rFonts w:hint="eastAsia" w:ascii="仿宋_GB2312" w:hAnsi="仿宋_GB2312" w:eastAsia="仿宋_GB2312" w:cs="仿宋_GB2312"/>
          <w:spacing w:val="6"/>
          <w:sz w:val="32"/>
          <w:szCs w:val="32"/>
          <w:highlight w:val="none"/>
          <w:lang w:eastAsia="zh-CN"/>
        </w:rPr>
        <w:t>工作有序推进</w:t>
      </w:r>
      <w:r>
        <w:rPr>
          <w:rFonts w:hint="eastAsia" w:ascii="仿宋_GB2312" w:hAnsi="仿宋_GB2312" w:eastAsia="仿宋_GB2312" w:cs="仿宋_GB2312"/>
          <w:spacing w:val="6"/>
          <w:sz w:val="32"/>
          <w:szCs w:val="32"/>
          <w:highlight w:val="none"/>
        </w:rPr>
        <w:t>，方便缴费群体，保障缴费人利益，推动全民参保、应保尽保，规范和统一业务操作程序，</w:t>
      </w:r>
      <w:r>
        <w:rPr>
          <w:rFonts w:hint="eastAsia" w:ascii="仿宋_GB2312" w:hAnsi="仿宋_GB2312" w:eastAsia="仿宋_GB2312" w:cs="仿宋_GB2312"/>
          <w:spacing w:val="6"/>
          <w:sz w:val="32"/>
          <w:szCs w:val="32"/>
          <w:highlight w:val="none"/>
          <w:lang w:eastAsia="zh-CN"/>
        </w:rPr>
        <w:t>根据《关于印发新疆维吾尔自治区税费保障办法的通知》（新政办发</w:t>
      </w:r>
      <w:r>
        <w:rPr>
          <w:rFonts w:hint="eastAsia" w:ascii="仿宋_GB2312" w:eastAsia="仿宋_GB2312"/>
          <w:spacing w:val="6"/>
          <w:sz w:val="32"/>
          <w:highlight w:val="none"/>
        </w:rPr>
        <w:t>〔20</w:t>
      </w:r>
      <w:r>
        <w:rPr>
          <w:rFonts w:hint="eastAsia" w:ascii="仿宋_GB2312" w:eastAsia="仿宋_GB2312"/>
          <w:spacing w:val="6"/>
          <w:sz w:val="32"/>
          <w:highlight w:val="none"/>
          <w:lang w:val="en-US" w:eastAsia="zh-CN"/>
        </w:rPr>
        <w:t>22</w:t>
      </w:r>
      <w:r>
        <w:rPr>
          <w:rFonts w:hint="eastAsia" w:ascii="仿宋_GB2312" w:eastAsia="仿宋_GB2312"/>
          <w:spacing w:val="6"/>
          <w:sz w:val="32"/>
          <w:highlight w:val="none"/>
        </w:rPr>
        <w:t>〕</w:t>
      </w:r>
      <w:r>
        <w:rPr>
          <w:rFonts w:hint="eastAsia" w:ascii="仿宋_GB2312" w:eastAsia="仿宋_GB2312"/>
          <w:spacing w:val="6"/>
          <w:sz w:val="32"/>
          <w:highlight w:val="none"/>
          <w:lang w:val="en-US" w:eastAsia="zh-CN"/>
        </w:rPr>
        <w:t>1</w:t>
      </w:r>
      <w:r>
        <w:rPr>
          <w:rFonts w:hint="eastAsia" w:ascii="仿宋_GB2312" w:eastAsia="仿宋_GB2312"/>
          <w:spacing w:val="6"/>
          <w:sz w:val="32"/>
          <w:highlight w:val="none"/>
        </w:rPr>
        <w:t>号</w:t>
      </w:r>
      <w:r>
        <w:rPr>
          <w:rFonts w:hint="eastAsia" w:ascii="仿宋_GB2312" w:hAnsi="仿宋_GB2312" w:eastAsia="仿宋_GB2312" w:cs="仿宋_GB2312"/>
          <w:spacing w:val="6"/>
          <w:sz w:val="32"/>
          <w:szCs w:val="32"/>
          <w:highlight w:val="none"/>
          <w:lang w:eastAsia="zh-CN"/>
        </w:rPr>
        <w:t>），</w:t>
      </w:r>
      <w:r>
        <w:rPr>
          <w:rFonts w:hint="eastAsia" w:ascii="仿宋_GB2312" w:hAnsi="仿宋_GB2312" w:eastAsia="仿宋_GB2312" w:cs="仿宋_GB2312"/>
          <w:spacing w:val="6"/>
          <w:sz w:val="32"/>
          <w:szCs w:val="32"/>
          <w:highlight w:val="none"/>
        </w:rPr>
        <w:t>制定本办法。</w:t>
      </w:r>
    </w:p>
    <w:p>
      <w:pPr>
        <w:pageBreakBefore w:val="0"/>
        <w:widowControl w:val="0"/>
        <w:numPr>
          <w:ilvl w:val="0"/>
          <w:numId w:val="2"/>
        </w:numPr>
        <w:kinsoku/>
        <w:wordWrap/>
        <w:overflowPunct/>
        <w:topLinePunct w:val="0"/>
        <w:autoSpaceDE/>
        <w:autoSpaceDN/>
        <w:bidi w:val="0"/>
        <w:adjustRightInd/>
        <w:snapToGrid/>
        <w:spacing w:line="570" w:lineRule="exact"/>
        <w:ind w:left="0" w:leftChars="0" w:firstLine="664" w:firstLineChars="200"/>
        <w:jc w:val="both"/>
        <w:textAlignment w:val="auto"/>
        <w:outlineLvl w:val="9"/>
        <w:rPr>
          <w:rFonts w:hint="eastAsia" w:ascii="仿宋_GB2312" w:hAnsi="仿宋_GB2312" w:eastAsia="仿宋_GB2312" w:cs="仿宋_GB2312"/>
          <w:spacing w:val="6"/>
          <w:sz w:val="32"/>
          <w:szCs w:val="32"/>
          <w:highlight w:val="none"/>
          <w:lang w:eastAsia="zh-CN"/>
        </w:rPr>
      </w:pPr>
      <w:r>
        <w:rPr>
          <w:rFonts w:hint="eastAsia" w:ascii="仿宋_GB2312" w:hAnsi="仿宋_GB2312" w:eastAsia="仿宋_GB2312" w:cs="仿宋_GB2312"/>
          <w:spacing w:val="6"/>
          <w:sz w:val="32"/>
          <w:szCs w:val="32"/>
          <w:highlight w:val="none"/>
          <w:lang w:val="en-US" w:eastAsia="zh-CN"/>
        </w:rPr>
        <w:t>麦盖提</w:t>
      </w:r>
      <w:r>
        <w:rPr>
          <w:rFonts w:hint="eastAsia" w:ascii="仿宋_GB2312" w:hAnsi="仿宋_GB2312" w:eastAsia="仿宋_GB2312" w:cs="仿宋_GB2312"/>
          <w:spacing w:val="6"/>
          <w:sz w:val="32"/>
          <w:szCs w:val="32"/>
          <w:highlight w:val="none"/>
          <w:lang w:eastAsia="zh-CN"/>
        </w:rPr>
        <w:t>县辖区内由税务部门</w:t>
      </w:r>
      <w:r>
        <w:rPr>
          <w:rFonts w:hint="eastAsia" w:ascii="仿宋_GB2312" w:hAnsi="仿宋_GB2312" w:eastAsia="仿宋_GB2312" w:cs="仿宋_GB2312"/>
          <w:spacing w:val="6"/>
          <w:sz w:val="32"/>
          <w:szCs w:val="32"/>
          <w:highlight w:val="none"/>
        </w:rPr>
        <w:t>征缴</w:t>
      </w:r>
      <w:r>
        <w:rPr>
          <w:rFonts w:hint="eastAsia" w:ascii="仿宋_GB2312" w:hAnsi="仿宋_GB2312" w:eastAsia="仿宋_GB2312" w:cs="仿宋_GB2312"/>
          <w:spacing w:val="6"/>
          <w:sz w:val="32"/>
          <w:szCs w:val="32"/>
          <w:highlight w:val="none"/>
          <w:lang w:eastAsia="zh-CN"/>
        </w:rPr>
        <w:t>的</w:t>
      </w:r>
      <w:r>
        <w:rPr>
          <w:rFonts w:hint="eastAsia" w:ascii="仿宋_GB2312" w:hAnsi="仿宋_GB2312" w:eastAsia="仿宋_GB2312" w:cs="仿宋_GB2312"/>
          <w:spacing w:val="6"/>
          <w:sz w:val="32"/>
          <w:szCs w:val="32"/>
          <w:highlight w:val="none"/>
        </w:rPr>
        <w:t>“两险”</w:t>
      </w:r>
      <w:r>
        <w:rPr>
          <w:rFonts w:hint="eastAsia" w:ascii="仿宋_GB2312" w:hAnsi="仿宋_GB2312" w:eastAsia="仿宋_GB2312" w:cs="仿宋_GB2312"/>
          <w:spacing w:val="6"/>
          <w:sz w:val="32"/>
          <w:szCs w:val="32"/>
          <w:highlight w:val="none"/>
          <w:lang w:eastAsia="zh-CN"/>
        </w:rPr>
        <w:t>保障工作，适用本办法。法律、法规另有规定的，遵照其规定。</w:t>
      </w:r>
    </w:p>
    <w:p>
      <w:pPr>
        <w:pageBreakBefore w:val="0"/>
        <w:widowControl w:val="0"/>
        <w:numPr>
          <w:ilvl w:val="0"/>
          <w:numId w:val="0"/>
        </w:numPr>
        <w:kinsoku/>
        <w:wordWrap/>
        <w:overflowPunct/>
        <w:topLinePunct w:val="0"/>
        <w:autoSpaceDE/>
        <w:autoSpaceDN/>
        <w:bidi w:val="0"/>
        <w:adjustRightInd/>
        <w:snapToGrid/>
        <w:spacing w:line="570" w:lineRule="exact"/>
        <w:ind w:leftChars="0" w:firstLine="667" w:firstLineChars="200"/>
        <w:jc w:val="both"/>
        <w:textAlignment w:val="auto"/>
        <w:outlineLvl w:val="9"/>
        <w:rPr>
          <w:rFonts w:hint="eastAsia" w:ascii="仿宋_GB2312" w:hAnsi="仿宋_GB2312" w:eastAsia="仿宋_GB2312" w:cs="仿宋_GB2312"/>
          <w:spacing w:val="6"/>
          <w:sz w:val="32"/>
          <w:szCs w:val="32"/>
          <w:highlight w:val="none"/>
        </w:rPr>
      </w:pPr>
      <w:r>
        <w:rPr>
          <w:rFonts w:hint="eastAsia" w:ascii="仿宋_GB2312" w:hAnsi="仿宋_GB2312" w:eastAsia="仿宋_GB2312" w:cs="仿宋_GB2312"/>
          <w:b/>
          <w:bCs/>
          <w:spacing w:val="6"/>
          <w:sz w:val="32"/>
          <w:szCs w:val="32"/>
          <w:highlight w:val="none"/>
          <w:lang w:val="en-US" w:eastAsia="zh-CN"/>
        </w:rPr>
        <w:t>第三条</w:t>
      </w:r>
      <w:r>
        <w:rPr>
          <w:rFonts w:hint="eastAsia" w:ascii="仿宋_GB2312" w:hAnsi="仿宋_GB2312" w:eastAsia="仿宋_GB2312" w:cs="仿宋_GB2312"/>
          <w:spacing w:val="6"/>
          <w:sz w:val="32"/>
          <w:szCs w:val="32"/>
          <w:highlight w:val="none"/>
          <w:lang w:val="en-US" w:eastAsia="zh-CN"/>
        </w:rPr>
        <w:t xml:space="preserve"> 本办法中</w:t>
      </w:r>
      <w:r>
        <w:rPr>
          <w:rFonts w:hint="eastAsia" w:ascii="仿宋_GB2312" w:hAnsi="仿宋_GB2312" w:eastAsia="仿宋_GB2312" w:cs="仿宋_GB2312"/>
          <w:spacing w:val="6"/>
          <w:sz w:val="32"/>
          <w:szCs w:val="32"/>
          <w:highlight w:val="none"/>
        </w:rPr>
        <w:t>“两险”</w:t>
      </w:r>
      <w:r>
        <w:rPr>
          <w:rFonts w:hint="eastAsia" w:ascii="仿宋_GB2312" w:hAnsi="仿宋_GB2312" w:eastAsia="仿宋_GB2312" w:cs="仿宋_GB2312"/>
          <w:spacing w:val="6"/>
          <w:sz w:val="32"/>
          <w:szCs w:val="32"/>
          <w:highlight w:val="none"/>
          <w:lang w:eastAsia="zh-CN"/>
        </w:rPr>
        <w:t>征缴是指在党</w:t>
      </w:r>
      <w:r>
        <w:rPr>
          <w:rFonts w:hint="eastAsia" w:ascii="仿宋_GB2312" w:hAnsi="仿宋_GB2312" w:eastAsia="仿宋_GB2312" w:cs="仿宋_GB2312"/>
          <w:spacing w:val="6"/>
          <w:sz w:val="32"/>
          <w:szCs w:val="32"/>
          <w:highlight w:val="none"/>
        </w:rPr>
        <w:t>政</w:t>
      </w:r>
      <w:r>
        <w:rPr>
          <w:rFonts w:hint="eastAsia" w:ascii="仿宋_GB2312" w:hAnsi="仿宋_GB2312" w:eastAsia="仿宋_GB2312" w:cs="仿宋_GB2312"/>
          <w:spacing w:val="6"/>
          <w:sz w:val="32"/>
          <w:szCs w:val="32"/>
          <w:highlight w:val="none"/>
          <w:lang w:eastAsia="zh-CN"/>
        </w:rPr>
        <w:t>领导</w:t>
      </w:r>
      <w:r>
        <w:rPr>
          <w:rFonts w:hint="eastAsia" w:ascii="仿宋_GB2312" w:hAnsi="仿宋_GB2312" w:eastAsia="仿宋_GB2312" w:cs="仿宋_GB2312"/>
          <w:spacing w:val="6"/>
          <w:sz w:val="32"/>
          <w:szCs w:val="32"/>
          <w:highlight w:val="none"/>
        </w:rPr>
        <w:t>，税务牵头，</w:t>
      </w:r>
      <w:r>
        <w:rPr>
          <w:rFonts w:hint="eastAsia" w:ascii="仿宋_GB2312" w:hAnsi="仿宋_GB2312" w:eastAsia="仿宋_GB2312" w:cs="仿宋_GB2312"/>
          <w:spacing w:val="6"/>
          <w:sz w:val="32"/>
          <w:szCs w:val="32"/>
          <w:highlight w:val="none"/>
          <w:lang w:eastAsia="zh-CN"/>
        </w:rPr>
        <w:t>各相关单位</w:t>
      </w:r>
      <w:r>
        <w:rPr>
          <w:rFonts w:hint="eastAsia" w:ascii="仿宋_GB2312" w:hAnsi="仿宋_GB2312" w:eastAsia="仿宋_GB2312" w:cs="仿宋_GB2312"/>
          <w:spacing w:val="6"/>
          <w:sz w:val="32"/>
          <w:szCs w:val="32"/>
          <w:highlight w:val="none"/>
        </w:rPr>
        <w:t>密切</w:t>
      </w:r>
      <w:r>
        <w:rPr>
          <w:rFonts w:hint="eastAsia" w:ascii="仿宋_GB2312" w:hAnsi="仿宋_GB2312" w:eastAsia="仿宋_GB2312" w:cs="仿宋_GB2312"/>
          <w:spacing w:val="6"/>
          <w:sz w:val="32"/>
          <w:szCs w:val="32"/>
          <w:highlight w:val="none"/>
          <w:lang w:eastAsia="zh-CN"/>
        </w:rPr>
        <w:t>合</w:t>
      </w:r>
      <w:r>
        <w:rPr>
          <w:rFonts w:hint="eastAsia" w:ascii="仿宋_GB2312" w:hAnsi="仿宋_GB2312" w:eastAsia="仿宋_GB2312" w:cs="仿宋_GB2312"/>
          <w:spacing w:val="6"/>
          <w:sz w:val="32"/>
          <w:szCs w:val="32"/>
          <w:highlight w:val="none"/>
        </w:rPr>
        <w:t>作</w:t>
      </w:r>
      <w:r>
        <w:rPr>
          <w:rFonts w:hint="eastAsia" w:ascii="仿宋_GB2312" w:hAnsi="仿宋_GB2312" w:eastAsia="仿宋_GB2312" w:cs="仿宋_GB2312"/>
          <w:spacing w:val="6"/>
          <w:sz w:val="32"/>
          <w:szCs w:val="32"/>
          <w:highlight w:val="none"/>
          <w:lang w:eastAsia="zh-CN"/>
        </w:rPr>
        <w:t>、社会协同、公众参与的框架下，为保障</w:t>
      </w:r>
      <w:r>
        <w:rPr>
          <w:rFonts w:hint="eastAsia" w:ascii="仿宋_GB2312" w:hAnsi="仿宋_GB2312" w:eastAsia="仿宋_GB2312" w:cs="仿宋_GB2312"/>
          <w:spacing w:val="6"/>
          <w:sz w:val="32"/>
          <w:szCs w:val="32"/>
          <w:highlight w:val="none"/>
        </w:rPr>
        <w:t>“两险”</w:t>
      </w:r>
      <w:r>
        <w:rPr>
          <w:rFonts w:hint="eastAsia" w:ascii="仿宋_GB2312" w:hAnsi="仿宋_GB2312" w:eastAsia="仿宋_GB2312" w:cs="仿宋_GB2312"/>
          <w:spacing w:val="6"/>
          <w:sz w:val="32"/>
          <w:szCs w:val="32"/>
          <w:highlight w:val="none"/>
          <w:lang w:eastAsia="zh-CN"/>
        </w:rPr>
        <w:t>及时、足额收缴入库所采取的管理、支持、协助和监督等措施的总称。</w:t>
      </w:r>
      <w:r>
        <w:rPr>
          <w:rFonts w:hint="eastAsia" w:ascii="仿宋_GB2312" w:hAnsi="仿宋_GB2312" w:eastAsia="仿宋_GB2312" w:cs="仿宋_GB2312"/>
          <w:spacing w:val="6"/>
          <w:sz w:val="32"/>
          <w:szCs w:val="32"/>
          <w:highlight w:val="none"/>
        </w:rPr>
        <w:t>“两险”</w:t>
      </w:r>
      <w:r>
        <w:rPr>
          <w:rFonts w:hint="eastAsia" w:ascii="仿宋_GB2312" w:hAnsi="仿宋_GB2312" w:eastAsia="仿宋_GB2312" w:cs="仿宋_GB2312"/>
          <w:spacing w:val="6"/>
          <w:sz w:val="32"/>
          <w:szCs w:val="32"/>
          <w:highlight w:val="none"/>
          <w:lang w:eastAsia="zh-CN"/>
        </w:rPr>
        <w:t>征缴工作遵循统一领导、分工协作、科学效能、积极稳妥的原则</w:t>
      </w:r>
      <w:r>
        <w:rPr>
          <w:rFonts w:hint="eastAsia" w:ascii="仿宋_GB2312" w:hAnsi="仿宋_GB2312" w:eastAsia="仿宋_GB2312" w:cs="仿宋_GB2312"/>
          <w:spacing w:val="6"/>
          <w:sz w:val="32"/>
          <w:szCs w:val="32"/>
          <w:highlight w:val="none"/>
        </w:rPr>
        <w:t>。</w:t>
      </w:r>
    </w:p>
    <w:p>
      <w:pPr>
        <w:pStyle w:val="2"/>
        <w:pageBreakBefore w:val="0"/>
        <w:widowControl w:val="0"/>
        <w:kinsoku/>
        <w:wordWrap/>
        <w:overflowPunct/>
        <w:topLinePunct w:val="0"/>
        <w:autoSpaceDE/>
        <w:autoSpaceDN/>
        <w:bidi w:val="0"/>
        <w:adjustRightInd/>
        <w:spacing w:line="570" w:lineRule="exact"/>
        <w:textAlignment w:val="auto"/>
        <w:rPr>
          <w:rFonts w:hint="eastAsia"/>
          <w:spacing w:val="6"/>
          <w:highlight w:val="none"/>
        </w:rPr>
      </w:pPr>
    </w:p>
    <w:p>
      <w:pPr>
        <w:pageBreakBefore w:val="0"/>
        <w:widowControl w:val="0"/>
        <w:numPr>
          <w:ilvl w:val="0"/>
          <w:numId w:val="3"/>
        </w:numPr>
        <w:kinsoku/>
        <w:wordWrap/>
        <w:overflowPunct/>
        <w:topLinePunct w:val="0"/>
        <w:autoSpaceDE/>
        <w:autoSpaceDN/>
        <w:bidi w:val="0"/>
        <w:adjustRightInd/>
        <w:snapToGrid/>
        <w:spacing w:line="570" w:lineRule="exact"/>
        <w:ind w:left="0" w:leftChars="0" w:firstLine="0" w:firstLineChars="0"/>
        <w:jc w:val="center"/>
        <w:textAlignment w:val="auto"/>
        <w:outlineLvl w:val="9"/>
        <w:rPr>
          <w:rFonts w:hint="eastAsia" w:ascii="黑体" w:hAnsi="黑体" w:eastAsia="黑体" w:cs="黑体"/>
          <w:spacing w:val="6"/>
          <w:sz w:val="32"/>
          <w:szCs w:val="32"/>
          <w:highlight w:val="none"/>
          <w:lang w:eastAsia="zh-CN"/>
        </w:rPr>
      </w:pPr>
      <w:r>
        <w:rPr>
          <w:rFonts w:hint="eastAsia" w:ascii="黑体" w:hAnsi="黑体" w:eastAsia="黑体" w:cs="黑体"/>
          <w:spacing w:val="6"/>
          <w:sz w:val="32"/>
          <w:szCs w:val="32"/>
          <w:highlight w:val="none"/>
          <w:lang w:eastAsia="zh-CN"/>
        </w:rPr>
        <w:t>保障机制</w:t>
      </w:r>
    </w:p>
    <w:p>
      <w:pPr>
        <w:pageBreakBefore w:val="0"/>
        <w:widowControl w:val="0"/>
        <w:kinsoku/>
        <w:wordWrap/>
        <w:overflowPunct/>
        <w:topLinePunct w:val="0"/>
        <w:autoSpaceDE/>
        <w:autoSpaceDN/>
        <w:bidi w:val="0"/>
        <w:adjustRightInd/>
        <w:snapToGrid/>
        <w:spacing w:line="570" w:lineRule="exact"/>
        <w:ind w:leftChars="0" w:firstLine="667" w:firstLineChars="200"/>
        <w:jc w:val="both"/>
        <w:textAlignment w:val="auto"/>
        <w:outlineLvl w:val="9"/>
        <w:rPr>
          <w:rFonts w:hint="eastAsia" w:ascii="仿宋_GB2312" w:hAnsi="仿宋_GB2312" w:eastAsia="仿宋_GB2312" w:cs="仿宋_GB2312"/>
          <w:b w:val="0"/>
          <w:bCs w:val="0"/>
          <w:spacing w:val="6"/>
          <w:kern w:val="2"/>
          <w:sz w:val="32"/>
          <w:szCs w:val="32"/>
          <w:highlight w:val="none"/>
          <w:lang w:val="en-US" w:eastAsia="zh-CN" w:bidi="ar-SA"/>
        </w:rPr>
      </w:pPr>
      <w:r>
        <w:rPr>
          <w:rFonts w:hint="eastAsia" w:ascii="仿宋_GB2312" w:hAnsi="仿宋_GB2312" w:eastAsia="仿宋_GB2312" w:cs="仿宋_GB2312"/>
          <w:b/>
          <w:bCs/>
          <w:spacing w:val="6"/>
          <w:kern w:val="2"/>
          <w:sz w:val="32"/>
          <w:szCs w:val="32"/>
          <w:highlight w:val="none"/>
          <w:lang w:val="en-US" w:eastAsia="zh-CN" w:bidi="ar-SA"/>
        </w:rPr>
        <w:t>第四条</w:t>
      </w:r>
      <w:r>
        <w:rPr>
          <w:rFonts w:hint="eastAsia" w:ascii="仿宋_GB2312" w:hAnsi="仿宋_GB2312" w:eastAsia="仿宋_GB2312" w:cs="仿宋_GB2312"/>
          <w:b w:val="0"/>
          <w:bCs w:val="0"/>
          <w:spacing w:val="6"/>
          <w:kern w:val="2"/>
          <w:sz w:val="32"/>
          <w:szCs w:val="32"/>
          <w:highlight w:val="none"/>
          <w:lang w:val="en-US" w:eastAsia="zh-CN" w:bidi="ar-SA"/>
        </w:rPr>
        <w:t xml:space="preserve"> 加强“两险”征缴工作的组织领导，建立健全由县人民政府领导，</w:t>
      </w:r>
      <w:r>
        <w:rPr>
          <w:rFonts w:hint="eastAsia" w:ascii="仿宋_GB2312" w:hAnsi="仿宋_GB2312" w:eastAsia="仿宋_GB2312" w:cs="仿宋_GB2312"/>
          <w:spacing w:val="6"/>
          <w:sz w:val="32"/>
          <w:szCs w:val="32"/>
          <w:highlight w:val="none"/>
        </w:rPr>
        <w:t>财政、</w:t>
      </w:r>
      <w:r>
        <w:rPr>
          <w:rFonts w:hint="eastAsia" w:ascii="仿宋_GB2312" w:hAnsi="仿宋_GB2312" w:eastAsia="仿宋_GB2312" w:cs="仿宋_GB2312"/>
          <w:color w:val="auto"/>
          <w:spacing w:val="6"/>
          <w:sz w:val="32"/>
          <w:szCs w:val="32"/>
          <w:highlight w:val="none"/>
          <w:lang w:eastAsia="zh-CN"/>
        </w:rPr>
        <w:t>公安、</w:t>
      </w:r>
      <w:r>
        <w:rPr>
          <w:rFonts w:hint="eastAsia" w:ascii="仿宋_GB2312" w:hAnsi="仿宋_GB2312" w:eastAsia="仿宋_GB2312" w:cs="仿宋_GB2312"/>
          <w:spacing w:val="6"/>
          <w:sz w:val="32"/>
          <w:szCs w:val="32"/>
          <w:highlight w:val="none"/>
          <w:lang w:eastAsia="zh-CN"/>
        </w:rPr>
        <w:t>民政、</w:t>
      </w:r>
      <w:r>
        <w:rPr>
          <w:rFonts w:hint="eastAsia" w:ascii="仿宋_GB2312" w:hAnsi="仿宋_GB2312" w:eastAsia="仿宋_GB2312" w:cs="仿宋_GB2312"/>
          <w:spacing w:val="6"/>
          <w:sz w:val="32"/>
          <w:szCs w:val="32"/>
          <w:highlight w:val="none"/>
        </w:rPr>
        <w:t>人社、</w:t>
      </w:r>
      <w:r>
        <w:rPr>
          <w:rFonts w:hint="eastAsia" w:ascii="仿宋_GB2312" w:hAnsi="仿宋_GB2312" w:eastAsia="仿宋_GB2312" w:cs="仿宋_GB2312"/>
          <w:spacing w:val="6"/>
          <w:sz w:val="32"/>
          <w:szCs w:val="32"/>
          <w:highlight w:val="none"/>
          <w:lang w:eastAsia="zh-CN"/>
        </w:rPr>
        <w:t>医保、</w:t>
      </w:r>
      <w:r>
        <w:rPr>
          <w:rFonts w:hint="eastAsia" w:ascii="仿宋_GB2312" w:hAnsi="仿宋_GB2312" w:eastAsia="仿宋_GB2312" w:cs="仿宋_GB2312"/>
          <w:color w:val="auto"/>
          <w:spacing w:val="6"/>
          <w:sz w:val="32"/>
          <w:szCs w:val="32"/>
          <w:highlight w:val="none"/>
          <w:lang w:val="en-US" w:eastAsia="zh-CN"/>
        </w:rPr>
        <w:t>残联、乡村振兴、</w:t>
      </w:r>
      <w:r>
        <w:rPr>
          <w:rFonts w:hint="eastAsia" w:ascii="仿宋_GB2312" w:hAnsi="仿宋_GB2312" w:eastAsia="仿宋_GB2312" w:cs="仿宋_GB2312"/>
          <w:spacing w:val="6"/>
          <w:sz w:val="32"/>
          <w:szCs w:val="32"/>
          <w:highlight w:val="none"/>
        </w:rPr>
        <w:t>银行等</w:t>
      </w:r>
      <w:r>
        <w:rPr>
          <w:rFonts w:hint="eastAsia" w:ascii="仿宋_GB2312" w:hAnsi="仿宋_GB2312" w:eastAsia="仿宋_GB2312" w:cs="仿宋_GB2312"/>
          <w:spacing w:val="6"/>
          <w:sz w:val="32"/>
          <w:szCs w:val="32"/>
          <w:highlight w:val="none"/>
          <w:lang w:eastAsia="zh-CN"/>
        </w:rPr>
        <w:t>相关</w:t>
      </w:r>
      <w:r>
        <w:rPr>
          <w:rFonts w:hint="eastAsia" w:ascii="仿宋_GB2312" w:hAnsi="仿宋_GB2312" w:eastAsia="仿宋_GB2312" w:cs="仿宋_GB2312"/>
          <w:spacing w:val="6"/>
          <w:sz w:val="32"/>
          <w:szCs w:val="32"/>
          <w:highlight w:val="none"/>
        </w:rPr>
        <w:t>部门</w:t>
      </w:r>
      <w:r>
        <w:rPr>
          <w:rFonts w:hint="eastAsia" w:ascii="仿宋_GB2312" w:hAnsi="仿宋_GB2312" w:eastAsia="仿宋_GB2312" w:cs="仿宋_GB2312"/>
          <w:b w:val="0"/>
          <w:bCs w:val="0"/>
          <w:spacing w:val="6"/>
          <w:kern w:val="2"/>
          <w:sz w:val="32"/>
          <w:szCs w:val="32"/>
          <w:highlight w:val="none"/>
          <w:lang w:val="en-US" w:eastAsia="zh-CN" w:bidi="ar-SA"/>
        </w:rPr>
        <w:t>密切配合的协调工作机制，统筹推进“两险”征缴工作，确保“两险”征缴顺利进行</w:t>
      </w:r>
      <w:r>
        <w:rPr>
          <w:rFonts w:hint="eastAsia" w:ascii="仿宋_GB2312" w:hAnsi="仿宋_GB2312" w:cs="仿宋_GB2312"/>
          <w:b w:val="0"/>
          <w:bCs w:val="0"/>
          <w:spacing w:val="6"/>
          <w:kern w:val="2"/>
          <w:sz w:val="32"/>
          <w:szCs w:val="32"/>
          <w:highlight w:val="none"/>
          <w:lang w:val="en-US" w:eastAsia="zh-CN" w:bidi="ar-SA"/>
        </w:rPr>
        <w:t>。</w:t>
      </w:r>
    </w:p>
    <w:p>
      <w:pPr>
        <w:pageBreakBefore w:val="0"/>
        <w:widowControl w:val="0"/>
        <w:kinsoku/>
        <w:wordWrap/>
        <w:overflowPunct/>
        <w:topLinePunct w:val="0"/>
        <w:autoSpaceDE/>
        <w:autoSpaceDN/>
        <w:bidi w:val="0"/>
        <w:adjustRightInd/>
        <w:snapToGrid/>
        <w:spacing w:line="570" w:lineRule="exact"/>
        <w:ind w:leftChars="0" w:firstLine="664" w:firstLineChars="200"/>
        <w:jc w:val="both"/>
        <w:textAlignment w:val="auto"/>
        <w:outlineLvl w:val="9"/>
        <w:rPr>
          <w:rFonts w:hint="default" w:ascii="仿宋_GB2312" w:hAnsi="仿宋_GB2312" w:eastAsia="仿宋_GB2312" w:cs="仿宋_GB2312"/>
          <w:b w:val="0"/>
          <w:bCs w:val="0"/>
          <w:spacing w:val="6"/>
          <w:kern w:val="2"/>
          <w:sz w:val="32"/>
          <w:szCs w:val="32"/>
          <w:highlight w:val="none"/>
          <w:lang w:val="en-US" w:eastAsia="zh-CN" w:bidi="ar-SA"/>
        </w:rPr>
      </w:pPr>
      <w:r>
        <w:rPr>
          <w:rFonts w:hint="eastAsia" w:ascii="仿宋_GB2312" w:hAnsi="仿宋_GB2312" w:eastAsia="仿宋_GB2312" w:cs="仿宋_GB2312"/>
          <w:b w:val="0"/>
          <w:bCs w:val="0"/>
          <w:spacing w:val="6"/>
          <w:kern w:val="2"/>
          <w:sz w:val="32"/>
          <w:szCs w:val="32"/>
          <w:highlight w:val="none"/>
          <w:lang w:val="en-US" w:eastAsia="zh-CN" w:bidi="ar-SA"/>
        </w:rPr>
        <w:t>（一）精心组织实施，统筹考虑“两险”征缴工作的实际需要，在政策、经费、技术等方面给予保障。</w:t>
      </w:r>
    </w:p>
    <w:p>
      <w:pPr>
        <w:pageBreakBefore w:val="0"/>
        <w:widowControl w:val="0"/>
        <w:kinsoku/>
        <w:wordWrap/>
        <w:overflowPunct/>
        <w:topLinePunct w:val="0"/>
        <w:autoSpaceDE/>
        <w:autoSpaceDN/>
        <w:bidi w:val="0"/>
        <w:adjustRightInd/>
        <w:snapToGrid/>
        <w:spacing w:line="570" w:lineRule="exact"/>
        <w:ind w:leftChars="0" w:firstLine="664" w:firstLineChars="200"/>
        <w:jc w:val="both"/>
        <w:textAlignment w:val="auto"/>
        <w:outlineLvl w:val="9"/>
        <w:rPr>
          <w:rFonts w:hint="eastAsia" w:ascii="仿宋_GB2312" w:hAnsi="仿宋_GB2312" w:eastAsia="仿宋_GB2312" w:cs="仿宋_GB2312"/>
          <w:b w:val="0"/>
          <w:bCs w:val="0"/>
          <w:spacing w:val="6"/>
          <w:kern w:val="2"/>
          <w:sz w:val="32"/>
          <w:szCs w:val="32"/>
          <w:highlight w:val="none"/>
          <w:lang w:val="en-US" w:eastAsia="zh-CN" w:bidi="ar-SA"/>
        </w:rPr>
      </w:pPr>
      <w:r>
        <w:rPr>
          <w:rFonts w:hint="eastAsia" w:ascii="仿宋_GB2312" w:hAnsi="仿宋_GB2312" w:eastAsia="仿宋_GB2312" w:cs="仿宋_GB2312"/>
          <w:b w:val="0"/>
          <w:bCs w:val="0"/>
          <w:spacing w:val="6"/>
          <w:kern w:val="2"/>
          <w:sz w:val="32"/>
          <w:szCs w:val="32"/>
          <w:highlight w:val="none"/>
          <w:lang w:val="en-US" w:eastAsia="zh-CN" w:bidi="ar-SA"/>
        </w:rPr>
        <w:t>（二）在涉及“两险”征缴工作管理、征缴方式和“两险”扩面参保计划，应当征求税务机关的意见。</w:t>
      </w:r>
    </w:p>
    <w:p>
      <w:pPr>
        <w:pageBreakBefore w:val="0"/>
        <w:widowControl w:val="0"/>
        <w:kinsoku/>
        <w:wordWrap/>
        <w:overflowPunct/>
        <w:topLinePunct w:val="0"/>
        <w:autoSpaceDE/>
        <w:autoSpaceDN/>
        <w:bidi w:val="0"/>
        <w:adjustRightInd/>
        <w:snapToGrid/>
        <w:spacing w:line="570" w:lineRule="exact"/>
        <w:ind w:leftChars="0" w:firstLine="664" w:firstLineChars="200"/>
        <w:jc w:val="both"/>
        <w:textAlignment w:val="auto"/>
        <w:outlineLvl w:val="9"/>
        <w:rPr>
          <w:rFonts w:hint="eastAsia" w:ascii="仿宋_GB2312" w:hAnsi="仿宋_GB2312" w:eastAsia="仿宋_GB2312" w:cs="仿宋_GB2312"/>
          <w:b w:val="0"/>
          <w:bCs w:val="0"/>
          <w:spacing w:val="6"/>
          <w:kern w:val="2"/>
          <w:sz w:val="32"/>
          <w:szCs w:val="32"/>
          <w:highlight w:val="none"/>
          <w:lang w:val="en-US" w:eastAsia="zh-CN" w:bidi="ar-SA"/>
        </w:rPr>
      </w:pPr>
      <w:r>
        <w:rPr>
          <w:rFonts w:hint="eastAsia" w:ascii="仿宋_GB2312" w:hAnsi="仿宋_GB2312" w:eastAsia="仿宋_GB2312" w:cs="仿宋_GB2312"/>
          <w:b w:val="0"/>
          <w:bCs w:val="0"/>
          <w:spacing w:val="6"/>
          <w:kern w:val="2"/>
          <w:sz w:val="32"/>
          <w:szCs w:val="32"/>
          <w:highlight w:val="none"/>
          <w:lang w:val="en-US" w:eastAsia="zh-CN" w:bidi="ar-SA"/>
        </w:rPr>
        <w:t>（三）支持“两险”征缴工作信息化建设，加快推动部门之间互联互通、数据开放共享，提升“两险”征缴工作信息化水平。</w:t>
      </w:r>
    </w:p>
    <w:p>
      <w:pPr>
        <w:pageBreakBefore w:val="0"/>
        <w:widowControl w:val="0"/>
        <w:kinsoku/>
        <w:wordWrap/>
        <w:overflowPunct/>
        <w:topLinePunct w:val="0"/>
        <w:autoSpaceDE/>
        <w:autoSpaceDN/>
        <w:bidi w:val="0"/>
        <w:adjustRightInd/>
        <w:snapToGrid/>
        <w:spacing w:line="570" w:lineRule="exact"/>
        <w:ind w:leftChars="0" w:firstLine="667" w:firstLineChars="200"/>
        <w:jc w:val="both"/>
        <w:textAlignment w:val="auto"/>
        <w:outlineLvl w:val="9"/>
        <w:rPr>
          <w:rFonts w:hint="eastAsia" w:ascii="仿宋_GB2312" w:hAnsi="仿宋_GB2312" w:eastAsia="仿宋_GB2312" w:cs="仿宋_GB2312"/>
          <w:b w:val="0"/>
          <w:bCs w:val="0"/>
          <w:spacing w:val="6"/>
          <w:kern w:val="2"/>
          <w:sz w:val="32"/>
          <w:szCs w:val="32"/>
          <w:highlight w:val="none"/>
          <w:lang w:val="en-US" w:eastAsia="zh-CN" w:bidi="ar-SA"/>
        </w:rPr>
      </w:pPr>
      <w:r>
        <w:rPr>
          <w:rFonts w:hint="eastAsia" w:ascii="仿宋_GB2312" w:hAnsi="仿宋_GB2312" w:eastAsia="仿宋_GB2312" w:cs="仿宋_GB2312"/>
          <w:b/>
          <w:bCs/>
          <w:spacing w:val="6"/>
          <w:kern w:val="2"/>
          <w:sz w:val="32"/>
          <w:szCs w:val="32"/>
          <w:highlight w:val="none"/>
          <w:lang w:val="en-US" w:eastAsia="zh-CN" w:bidi="ar-SA"/>
        </w:rPr>
        <w:t>第五条</w:t>
      </w:r>
      <w:r>
        <w:rPr>
          <w:rFonts w:hint="eastAsia" w:ascii="仿宋_GB2312" w:hAnsi="仿宋_GB2312" w:eastAsia="仿宋_GB2312" w:cs="仿宋_GB2312"/>
          <w:b w:val="0"/>
          <w:bCs w:val="0"/>
          <w:spacing w:val="6"/>
          <w:kern w:val="2"/>
          <w:sz w:val="32"/>
          <w:szCs w:val="32"/>
          <w:highlight w:val="none"/>
          <w:lang w:val="en-US" w:eastAsia="zh-CN" w:bidi="ar-SA"/>
        </w:rPr>
        <w:t xml:space="preserve"> 税务部门应积极推进“两险”征缴工作具体措施的落实，加强宣传、优化征缴工作方式、提升征缴工作水平，做到“两险”应征尽征。</w:t>
      </w:r>
    </w:p>
    <w:p>
      <w:pPr>
        <w:pageBreakBefore w:val="0"/>
        <w:widowControl w:val="0"/>
        <w:kinsoku/>
        <w:wordWrap/>
        <w:overflowPunct/>
        <w:topLinePunct w:val="0"/>
        <w:autoSpaceDE/>
        <w:autoSpaceDN/>
        <w:bidi w:val="0"/>
        <w:adjustRightInd/>
        <w:snapToGrid/>
        <w:spacing w:line="570" w:lineRule="exact"/>
        <w:ind w:leftChars="0" w:firstLine="667" w:firstLineChars="200"/>
        <w:jc w:val="both"/>
        <w:textAlignment w:val="auto"/>
        <w:outlineLvl w:val="9"/>
        <w:rPr>
          <w:rFonts w:hint="eastAsia" w:ascii="仿宋_GB2312" w:hAnsi="仿宋_GB2312" w:eastAsia="仿宋_GB2312" w:cs="仿宋_GB2312"/>
          <w:b w:val="0"/>
          <w:bCs w:val="0"/>
          <w:spacing w:val="6"/>
          <w:kern w:val="2"/>
          <w:sz w:val="32"/>
          <w:szCs w:val="32"/>
          <w:highlight w:val="none"/>
          <w:lang w:val="en-US" w:eastAsia="zh-CN" w:bidi="ar-SA"/>
        </w:rPr>
      </w:pPr>
      <w:r>
        <w:rPr>
          <w:rFonts w:hint="eastAsia" w:ascii="仿宋_GB2312" w:hAnsi="仿宋_GB2312" w:eastAsia="仿宋_GB2312" w:cs="仿宋_GB2312"/>
          <w:b/>
          <w:bCs/>
          <w:spacing w:val="6"/>
          <w:kern w:val="2"/>
          <w:sz w:val="32"/>
          <w:szCs w:val="32"/>
          <w:highlight w:val="none"/>
          <w:lang w:val="en-US" w:eastAsia="zh-CN" w:bidi="ar-SA"/>
        </w:rPr>
        <w:t>第六条</w:t>
      </w:r>
      <w:r>
        <w:rPr>
          <w:rFonts w:hint="eastAsia" w:ascii="仿宋_GB2312" w:hAnsi="仿宋_GB2312" w:eastAsia="仿宋_GB2312" w:cs="仿宋_GB2312"/>
          <w:b w:val="0"/>
          <w:bCs w:val="0"/>
          <w:spacing w:val="6"/>
          <w:kern w:val="2"/>
          <w:sz w:val="32"/>
          <w:szCs w:val="32"/>
          <w:highlight w:val="none"/>
          <w:lang w:val="en-US" w:eastAsia="zh-CN" w:bidi="ar-SA"/>
        </w:rPr>
        <w:t xml:space="preserve"> 税务部门应履行“两险”征缴职责，需要政府有关部门协助的，政府有关部门应当自职责范围内予以协助。</w:t>
      </w:r>
    </w:p>
    <w:p>
      <w:pPr>
        <w:pStyle w:val="2"/>
        <w:pageBreakBefore w:val="0"/>
        <w:widowControl w:val="0"/>
        <w:kinsoku/>
        <w:wordWrap/>
        <w:overflowPunct/>
        <w:topLinePunct w:val="0"/>
        <w:autoSpaceDE/>
        <w:autoSpaceDN/>
        <w:bidi w:val="0"/>
        <w:adjustRightInd/>
        <w:spacing w:line="570" w:lineRule="exact"/>
        <w:textAlignment w:val="auto"/>
        <w:rPr>
          <w:rFonts w:hint="default"/>
          <w:spacing w:val="6"/>
          <w:highlight w:val="none"/>
          <w:lang w:val="en-US" w:eastAsia="zh-CN"/>
        </w:rPr>
      </w:pPr>
    </w:p>
    <w:p>
      <w:pPr>
        <w:pageBreakBefore w:val="0"/>
        <w:widowControl w:val="0"/>
        <w:numPr>
          <w:ilvl w:val="0"/>
          <w:numId w:val="4"/>
        </w:numPr>
        <w:kinsoku/>
        <w:wordWrap/>
        <w:overflowPunct/>
        <w:topLinePunct w:val="0"/>
        <w:autoSpaceDE/>
        <w:autoSpaceDN/>
        <w:bidi w:val="0"/>
        <w:adjustRightInd/>
        <w:snapToGrid/>
        <w:spacing w:line="570" w:lineRule="exact"/>
        <w:ind w:left="0" w:leftChars="0" w:firstLine="0" w:firstLineChars="0"/>
        <w:jc w:val="center"/>
        <w:textAlignment w:val="auto"/>
        <w:outlineLvl w:val="9"/>
        <w:rPr>
          <w:rFonts w:hint="eastAsia" w:ascii="黑体" w:hAnsi="黑体" w:eastAsia="黑体" w:cs="黑体"/>
          <w:spacing w:val="6"/>
          <w:sz w:val="32"/>
          <w:szCs w:val="32"/>
          <w:highlight w:val="none"/>
        </w:rPr>
      </w:pPr>
      <w:r>
        <w:rPr>
          <w:rFonts w:hint="eastAsia" w:ascii="黑体" w:hAnsi="黑体" w:eastAsia="黑体" w:cs="黑体"/>
          <w:spacing w:val="6"/>
          <w:sz w:val="32"/>
          <w:szCs w:val="32"/>
          <w:highlight w:val="none"/>
        </w:rPr>
        <w:t>职责分工</w:t>
      </w:r>
    </w:p>
    <w:p>
      <w:pPr>
        <w:pageBreakBefore w:val="0"/>
        <w:widowControl w:val="0"/>
        <w:numPr>
          <w:ilvl w:val="0"/>
          <w:numId w:val="5"/>
        </w:numPr>
        <w:kinsoku/>
        <w:wordWrap/>
        <w:overflowPunct/>
        <w:topLinePunct w:val="0"/>
        <w:autoSpaceDE/>
        <w:autoSpaceDN/>
        <w:bidi w:val="0"/>
        <w:adjustRightInd/>
        <w:spacing w:line="570" w:lineRule="exact"/>
        <w:ind w:leftChars="0" w:firstLine="664" w:firstLineChars="200"/>
        <w:jc w:val="both"/>
        <w:textAlignment w:val="auto"/>
        <w:outlineLvl w:val="9"/>
        <w:rPr>
          <w:rFonts w:hint="eastAsia" w:ascii="仿宋_GB2312" w:hAnsi="仿宋_GB2312" w:eastAsia="仿宋_GB2312" w:cs="仿宋_GB2312"/>
          <w:color w:val="auto"/>
          <w:spacing w:val="6"/>
          <w:sz w:val="32"/>
          <w:szCs w:val="32"/>
          <w:highlight w:val="none"/>
          <w:lang w:val="en-US" w:eastAsia="zh-CN"/>
        </w:rPr>
      </w:pPr>
      <w:r>
        <w:rPr>
          <w:rFonts w:hint="eastAsia" w:ascii="仿宋_GB2312" w:hAnsi="仿宋_GB2312" w:eastAsia="仿宋_GB2312" w:cs="仿宋_GB2312"/>
          <w:spacing w:val="6"/>
          <w:sz w:val="32"/>
          <w:szCs w:val="32"/>
          <w:highlight w:val="none"/>
        </w:rPr>
        <w:t>医保、社保部门</w:t>
      </w:r>
      <w:r>
        <w:rPr>
          <w:rFonts w:hint="eastAsia" w:ascii="仿宋_GB2312" w:hAnsi="仿宋_GB2312" w:eastAsia="仿宋_GB2312" w:cs="仿宋_GB2312"/>
          <w:color w:val="auto"/>
          <w:spacing w:val="6"/>
          <w:sz w:val="32"/>
          <w:szCs w:val="32"/>
          <w:highlight w:val="none"/>
        </w:rPr>
        <w:t>负责制定和调整城乡居民社会保险费政策</w:t>
      </w:r>
      <w:r>
        <w:rPr>
          <w:rFonts w:hint="eastAsia" w:ascii="仿宋_GB2312" w:hAnsi="仿宋_GB2312" w:eastAsia="仿宋_GB2312" w:cs="仿宋_GB2312"/>
          <w:spacing w:val="6"/>
          <w:sz w:val="32"/>
          <w:szCs w:val="32"/>
          <w:highlight w:val="none"/>
        </w:rPr>
        <w:t>；负责城乡居民</w:t>
      </w:r>
      <w:r>
        <w:rPr>
          <w:rFonts w:hint="eastAsia" w:ascii="仿宋_GB2312" w:hAnsi="仿宋_GB2312" w:eastAsia="仿宋_GB2312" w:cs="仿宋_GB2312"/>
          <w:color w:val="auto"/>
          <w:spacing w:val="6"/>
          <w:sz w:val="32"/>
          <w:szCs w:val="32"/>
          <w:highlight w:val="none"/>
        </w:rPr>
        <w:t>“两险”参保扩面工作; 负责城乡居民“两险”参保登记，并</w:t>
      </w:r>
      <w:r>
        <w:rPr>
          <w:rFonts w:hint="eastAsia" w:ascii="仿宋_GB2312" w:hAnsi="仿宋_GB2312" w:eastAsia="仿宋_GB2312" w:cs="仿宋_GB2312"/>
          <w:color w:val="auto"/>
          <w:spacing w:val="6"/>
          <w:sz w:val="32"/>
          <w:szCs w:val="32"/>
          <w:highlight w:val="none"/>
          <w:lang w:val="en-US" w:eastAsia="zh-CN"/>
        </w:rPr>
        <w:t>在每年</w:t>
      </w:r>
      <w:r>
        <w:rPr>
          <w:rFonts w:hint="eastAsia" w:ascii="仿宋_GB2312" w:hAnsi="仿宋_GB2312" w:eastAsia="仿宋_GB2312" w:cs="仿宋_GB2312"/>
          <w:color w:val="auto"/>
          <w:spacing w:val="6"/>
          <w:sz w:val="32"/>
          <w:szCs w:val="32"/>
          <w:highlight w:val="none"/>
        </w:rPr>
        <w:t>集中征缴期开始前15日将</w:t>
      </w:r>
      <w:r>
        <w:rPr>
          <w:rFonts w:hint="eastAsia" w:ascii="仿宋_GB2312" w:hAnsi="仿宋_GB2312" w:eastAsia="仿宋_GB2312" w:cs="仿宋_GB2312"/>
          <w:color w:val="auto"/>
          <w:spacing w:val="6"/>
          <w:sz w:val="32"/>
          <w:szCs w:val="32"/>
          <w:highlight w:val="none"/>
          <w:lang w:val="en-US" w:eastAsia="zh-CN"/>
        </w:rPr>
        <w:t>当年有效缴费明细清册</w:t>
      </w:r>
      <w:r>
        <w:rPr>
          <w:rFonts w:hint="eastAsia" w:ascii="仿宋_GB2312" w:hAnsi="仿宋_GB2312" w:eastAsia="仿宋_GB2312" w:cs="仿宋_GB2312"/>
          <w:color w:val="auto"/>
          <w:spacing w:val="6"/>
          <w:sz w:val="32"/>
          <w:szCs w:val="32"/>
          <w:highlight w:val="none"/>
        </w:rPr>
        <w:t>传递至税务部门；</w:t>
      </w:r>
      <w:r>
        <w:rPr>
          <w:rFonts w:hint="eastAsia" w:ascii="仿宋_GB2312" w:hAnsi="仿宋_GB2312" w:eastAsia="仿宋_GB2312" w:cs="仿宋_GB2312"/>
          <w:color w:val="auto"/>
          <w:spacing w:val="6"/>
          <w:sz w:val="32"/>
          <w:szCs w:val="32"/>
          <w:highlight w:val="none"/>
          <w:lang w:val="en-US" w:eastAsia="zh-CN"/>
        </w:rPr>
        <w:t>负责在接到税务部门反馈的异常数据后3个工作日内核实反馈，如需其他部门配合，应于2个工作日内传递相关部门核实，取得确认后1个工作日内反馈税务机关</w:t>
      </w:r>
      <w:r>
        <w:rPr>
          <w:rFonts w:hint="eastAsia" w:ascii="仿宋_GB2312" w:hAnsi="仿宋_GB2312" w:eastAsia="仿宋_GB2312" w:cs="仿宋_GB2312"/>
          <w:color w:val="auto"/>
          <w:spacing w:val="6"/>
          <w:sz w:val="32"/>
          <w:szCs w:val="32"/>
          <w:highlight w:val="none"/>
          <w:lang w:eastAsia="zh-CN"/>
        </w:rPr>
        <w:t>；</w:t>
      </w:r>
      <w:r>
        <w:rPr>
          <w:rFonts w:hint="eastAsia" w:ascii="仿宋_GB2312" w:hAnsi="仿宋_GB2312" w:eastAsia="仿宋_GB2312" w:cs="仿宋_GB2312"/>
          <w:color w:val="auto"/>
          <w:spacing w:val="6"/>
          <w:sz w:val="32"/>
          <w:szCs w:val="32"/>
          <w:highlight w:val="none"/>
        </w:rPr>
        <w:t>负责</w:t>
      </w:r>
      <w:r>
        <w:rPr>
          <w:rFonts w:hint="eastAsia" w:ascii="仿宋_GB2312" w:hAnsi="仿宋_GB2312" w:eastAsia="仿宋_GB2312" w:cs="仿宋_GB2312"/>
          <w:color w:val="auto"/>
          <w:spacing w:val="6"/>
          <w:sz w:val="32"/>
          <w:szCs w:val="32"/>
          <w:highlight w:val="none"/>
          <w:lang w:val="en-US" w:eastAsia="zh-CN"/>
        </w:rPr>
        <w:t>在接到民政、残联、乡村振兴等部门更新缴费人身份信息数据后2个工作日内反馈税务部门。</w:t>
      </w:r>
    </w:p>
    <w:p>
      <w:pPr>
        <w:pageBreakBefore w:val="0"/>
        <w:widowControl w:val="0"/>
        <w:numPr>
          <w:ilvl w:val="0"/>
          <w:numId w:val="5"/>
        </w:numPr>
        <w:kinsoku/>
        <w:wordWrap/>
        <w:overflowPunct/>
        <w:topLinePunct w:val="0"/>
        <w:autoSpaceDE/>
        <w:autoSpaceDN/>
        <w:bidi w:val="0"/>
        <w:adjustRightInd/>
        <w:spacing w:line="570" w:lineRule="exact"/>
        <w:ind w:left="0" w:leftChars="0" w:firstLine="664" w:firstLineChars="200"/>
        <w:jc w:val="both"/>
        <w:textAlignment w:val="auto"/>
        <w:outlineLvl w:val="9"/>
        <w:rPr>
          <w:rFonts w:hint="eastAsia" w:ascii="仿宋_GB2312" w:hAnsi="仿宋_GB2312" w:eastAsia="仿宋_GB2312" w:cs="仿宋_GB2312"/>
          <w:color w:val="auto"/>
          <w:spacing w:val="6"/>
          <w:sz w:val="32"/>
          <w:szCs w:val="32"/>
          <w:highlight w:val="none"/>
        </w:rPr>
      </w:pPr>
      <w:r>
        <w:rPr>
          <w:rFonts w:hint="eastAsia" w:ascii="仿宋_GB2312" w:hAnsi="仿宋_GB2312" w:eastAsia="仿宋_GB2312" w:cs="仿宋_GB2312"/>
          <w:color w:val="auto"/>
          <w:spacing w:val="6"/>
          <w:kern w:val="0"/>
          <w:sz w:val="32"/>
          <w:szCs w:val="32"/>
          <w:highlight w:val="none"/>
          <w:shd w:val="clear" w:color="auto" w:fill="FFFFFF"/>
          <w:lang w:bidi="ar"/>
        </w:rPr>
        <w:t>税务部门</w:t>
      </w:r>
      <w:r>
        <w:rPr>
          <w:rFonts w:hint="eastAsia" w:ascii="仿宋_GB2312" w:hAnsi="仿宋_GB2312" w:eastAsia="仿宋_GB2312" w:cs="仿宋_GB2312"/>
          <w:color w:val="auto"/>
          <w:spacing w:val="6"/>
          <w:sz w:val="32"/>
          <w:szCs w:val="32"/>
          <w:highlight w:val="none"/>
        </w:rPr>
        <w:t>负责制</w:t>
      </w:r>
      <w:r>
        <w:rPr>
          <w:rFonts w:hint="eastAsia" w:ascii="仿宋_GB2312" w:hAnsi="仿宋_GB2312" w:eastAsia="仿宋_GB2312" w:cs="仿宋_GB2312"/>
          <w:color w:val="auto"/>
          <w:spacing w:val="6"/>
          <w:kern w:val="0"/>
          <w:sz w:val="32"/>
          <w:szCs w:val="32"/>
          <w:highlight w:val="none"/>
          <w:shd w:val="clear" w:color="auto" w:fill="FFFFFF"/>
          <w:lang w:bidi="ar"/>
        </w:rPr>
        <w:t>定和</w:t>
      </w:r>
      <w:r>
        <w:rPr>
          <w:rFonts w:hint="eastAsia" w:ascii="仿宋_GB2312" w:hAnsi="仿宋_GB2312" w:eastAsia="仿宋_GB2312" w:cs="仿宋_GB2312"/>
          <w:color w:val="auto"/>
          <w:spacing w:val="6"/>
          <w:kern w:val="0"/>
          <w:sz w:val="32"/>
          <w:szCs w:val="32"/>
          <w:highlight w:val="none"/>
          <w:shd w:val="clear" w:color="auto" w:fill="FFFFFF"/>
          <w:lang w:eastAsia="zh-CN" w:bidi="ar"/>
        </w:rPr>
        <w:t>落实</w:t>
      </w:r>
      <w:r>
        <w:rPr>
          <w:rFonts w:hint="eastAsia" w:ascii="仿宋_GB2312" w:hAnsi="仿宋_GB2312" w:eastAsia="仿宋_GB2312" w:cs="仿宋_GB2312"/>
          <w:color w:val="auto"/>
          <w:spacing w:val="6"/>
          <w:kern w:val="0"/>
          <w:sz w:val="32"/>
          <w:szCs w:val="32"/>
          <w:highlight w:val="none"/>
          <w:shd w:val="clear" w:color="auto" w:fill="FFFFFF"/>
          <w:lang w:bidi="ar"/>
        </w:rPr>
        <w:t>城乡居民社会保险费</w:t>
      </w:r>
      <w:r>
        <w:rPr>
          <w:rFonts w:hint="eastAsia" w:ascii="仿宋_GB2312" w:hAnsi="仿宋_GB2312" w:eastAsia="仿宋_GB2312" w:cs="仿宋_GB2312"/>
          <w:color w:val="auto"/>
          <w:spacing w:val="6"/>
          <w:kern w:val="0"/>
          <w:sz w:val="32"/>
          <w:szCs w:val="32"/>
          <w:highlight w:val="none"/>
          <w:shd w:val="clear" w:color="auto" w:fill="FFFFFF"/>
          <w:lang w:val="en-US" w:eastAsia="zh-CN" w:bidi="ar"/>
        </w:rPr>
        <w:t>征缴</w:t>
      </w:r>
      <w:r>
        <w:rPr>
          <w:rFonts w:hint="eastAsia" w:ascii="仿宋_GB2312" w:hAnsi="仿宋_GB2312" w:eastAsia="仿宋_GB2312" w:cs="仿宋_GB2312"/>
          <w:color w:val="auto"/>
          <w:spacing w:val="6"/>
          <w:kern w:val="0"/>
          <w:sz w:val="32"/>
          <w:szCs w:val="32"/>
          <w:highlight w:val="none"/>
          <w:shd w:val="clear" w:color="auto" w:fill="FFFFFF"/>
          <w:lang w:eastAsia="zh-CN" w:bidi="ar"/>
        </w:rPr>
        <w:t>相关制度；</w:t>
      </w:r>
      <w:r>
        <w:rPr>
          <w:rFonts w:hint="eastAsia" w:ascii="仿宋_GB2312" w:hAnsi="仿宋_GB2312" w:eastAsia="仿宋_GB2312" w:cs="仿宋_GB2312"/>
          <w:color w:val="auto"/>
          <w:spacing w:val="6"/>
          <w:kern w:val="0"/>
          <w:sz w:val="32"/>
          <w:szCs w:val="32"/>
          <w:highlight w:val="none"/>
          <w:shd w:val="clear" w:color="auto" w:fill="FFFFFF"/>
          <w:lang w:bidi="ar"/>
        </w:rPr>
        <w:t>负责根据医保、社保</w:t>
      </w:r>
      <w:r>
        <w:rPr>
          <w:rFonts w:hint="eastAsia" w:ascii="仿宋_GB2312" w:hAnsi="仿宋_GB2312" w:eastAsia="仿宋_GB2312" w:cs="仿宋_GB2312"/>
          <w:color w:val="auto"/>
          <w:spacing w:val="6"/>
          <w:sz w:val="32"/>
          <w:szCs w:val="32"/>
          <w:highlight w:val="none"/>
          <w:lang w:bidi="ar"/>
        </w:rPr>
        <w:t>部门传递的</w:t>
      </w:r>
      <w:r>
        <w:rPr>
          <w:rFonts w:hint="eastAsia" w:ascii="仿宋_GB2312" w:hAnsi="仿宋_GB2312" w:eastAsia="仿宋_GB2312" w:cs="仿宋_GB2312"/>
          <w:color w:val="auto"/>
          <w:spacing w:val="6"/>
          <w:sz w:val="32"/>
          <w:szCs w:val="32"/>
          <w:highlight w:val="none"/>
          <w:lang w:val="en-US" w:eastAsia="zh-CN"/>
        </w:rPr>
        <w:t>有效缴费</w:t>
      </w:r>
      <w:r>
        <w:rPr>
          <w:rFonts w:hint="eastAsia" w:ascii="仿宋_GB2312" w:hAnsi="仿宋_GB2312" w:eastAsia="仿宋_GB2312" w:cs="仿宋_GB2312"/>
          <w:color w:val="auto"/>
          <w:spacing w:val="6"/>
          <w:sz w:val="32"/>
          <w:szCs w:val="32"/>
          <w:highlight w:val="none"/>
          <w:lang w:val="en-US" w:eastAsia="zh-CN" w:bidi="ar"/>
        </w:rPr>
        <w:t>明细清册</w:t>
      </w:r>
      <w:r>
        <w:rPr>
          <w:rFonts w:hint="eastAsia" w:ascii="仿宋_GB2312" w:hAnsi="仿宋_GB2312" w:eastAsia="仿宋_GB2312" w:cs="仿宋_GB2312"/>
          <w:color w:val="auto"/>
          <w:spacing w:val="6"/>
          <w:sz w:val="32"/>
          <w:szCs w:val="32"/>
          <w:highlight w:val="none"/>
        </w:rPr>
        <w:t>开展征缴工作；负责拓展“以批量划扣为主、其他渠道为辅”的多元化缴费渠道</w:t>
      </w:r>
      <w:r>
        <w:rPr>
          <w:rFonts w:hint="eastAsia" w:ascii="仿宋_GB2312" w:hAnsi="仿宋_GB2312" w:eastAsia="仿宋_GB2312" w:cs="仿宋_GB2312"/>
          <w:color w:val="auto"/>
          <w:spacing w:val="6"/>
          <w:sz w:val="28"/>
          <w:szCs w:val="28"/>
          <w:highlight w:val="none"/>
        </w:rPr>
        <w:t>；</w:t>
      </w:r>
      <w:r>
        <w:rPr>
          <w:rFonts w:hint="eastAsia" w:ascii="仿宋_GB2312" w:hAnsi="仿宋_GB2312" w:eastAsia="仿宋_GB2312" w:cs="仿宋_GB2312"/>
          <w:color w:val="auto"/>
          <w:spacing w:val="6"/>
          <w:sz w:val="32"/>
          <w:szCs w:val="32"/>
          <w:highlight w:val="none"/>
        </w:rPr>
        <w:t>负责</w:t>
      </w:r>
      <w:r>
        <w:rPr>
          <w:rFonts w:hint="eastAsia" w:ascii="仿宋_GB2312" w:hAnsi="仿宋_GB2312" w:eastAsia="仿宋_GB2312" w:cs="仿宋_GB2312"/>
          <w:color w:val="auto"/>
          <w:spacing w:val="6"/>
          <w:sz w:val="32"/>
          <w:szCs w:val="32"/>
          <w:highlight w:val="none"/>
          <w:lang w:val="en-US" w:eastAsia="zh-CN"/>
        </w:rPr>
        <w:t>在</w:t>
      </w:r>
      <w:r>
        <w:rPr>
          <w:rFonts w:hint="eastAsia" w:ascii="仿宋_GB2312" w:hAnsi="仿宋_GB2312" w:eastAsia="仿宋_GB2312" w:cs="仿宋_GB2312"/>
          <w:color w:val="auto"/>
          <w:spacing w:val="6"/>
          <w:sz w:val="32"/>
          <w:szCs w:val="32"/>
          <w:highlight w:val="none"/>
        </w:rPr>
        <w:t>接收</w:t>
      </w:r>
      <w:r>
        <w:rPr>
          <w:rFonts w:hint="eastAsia" w:ascii="仿宋_GB2312" w:hAnsi="仿宋_GB2312" w:eastAsia="仿宋_GB2312" w:cs="仿宋_GB2312"/>
          <w:color w:val="auto"/>
          <w:spacing w:val="6"/>
          <w:sz w:val="32"/>
          <w:szCs w:val="32"/>
          <w:highlight w:val="none"/>
          <w:lang w:val="en-US" w:eastAsia="zh-CN"/>
        </w:rPr>
        <w:t>到</w:t>
      </w:r>
      <w:r>
        <w:rPr>
          <w:rFonts w:hint="eastAsia" w:ascii="仿宋_GB2312" w:hAnsi="仿宋_GB2312" w:eastAsia="仿宋_GB2312" w:cs="仿宋_GB2312"/>
          <w:color w:val="auto"/>
          <w:spacing w:val="6"/>
          <w:sz w:val="32"/>
          <w:szCs w:val="32"/>
          <w:highlight w:val="none"/>
        </w:rPr>
        <w:t>医保、社保部门传输的异常数据</w:t>
      </w:r>
      <w:r>
        <w:rPr>
          <w:rFonts w:hint="eastAsia" w:ascii="仿宋_GB2312" w:hAnsi="仿宋_GB2312" w:eastAsia="仿宋_GB2312" w:cs="仿宋_GB2312"/>
          <w:color w:val="auto"/>
          <w:spacing w:val="6"/>
          <w:sz w:val="32"/>
          <w:szCs w:val="32"/>
          <w:highlight w:val="none"/>
          <w:lang w:val="en-US" w:eastAsia="zh-CN"/>
        </w:rPr>
        <w:t>后</w:t>
      </w:r>
      <w:r>
        <w:rPr>
          <w:rFonts w:hint="eastAsia" w:ascii="仿宋_GB2312" w:hAnsi="仿宋_GB2312" w:eastAsia="仿宋_GB2312" w:cs="仿宋_GB2312"/>
          <w:color w:val="auto"/>
          <w:spacing w:val="6"/>
          <w:sz w:val="32"/>
          <w:szCs w:val="32"/>
          <w:highlight w:val="none"/>
        </w:rPr>
        <w:t>，于2个工作日内</w:t>
      </w:r>
      <w:r>
        <w:rPr>
          <w:rFonts w:hint="eastAsia" w:ascii="仿宋_GB2312" w:hAnsi="仿宋_GB2312" w:eastAsia="仿宋_GB2312" w:cs="仿宋_GB2312"/>
          <w:color w:val="auto"/>
          <w:spacing w:val="6"/>
          <w:sz w:val="32"/>
          <w:szCs w:val="32"/>
          <w:highlight w:val="none"/>
          <w:lang w:val="en-US" w:eastAsia="zh-CN"/>
        </w:rPr>
        <w:t>向医保、社保部门反馈</w:t>
      </w:r>
      <w:r>
        <w:rPr>
          <w:rFonts w:hint="eastAsia" w:ascii="仿宋_GB2312" w:hAnsi="仿宋_GB2312" w:eastAsia="仿宋_GB2312" w:cs="仿宋_GB2312"/>
          <w:color w:val="auto"/>
          <w:spacing w:val="6"/>
          <w:sz w:val="32"/>
          <w:szCs w:val="32"/>
          <w:highlight w:val="none"/>
        </w:rPr>
        <w:t>。</w:t>
      </w:r>
    </w:p>
    <w:p>
      <w:pPr>
        <w:pageBreakBefore w:val="0"/>
        <w:widowControl w:val="0"/>
        <w:kinsoku/>
        <w:wordWrap/>
        <w:overflowPunct/>
        <w:topLinePunct w:val="0"/>
        <w:autoSpaceDE/>
        <w:autoSpaceDN/>
        <w:bidi w:val="0"/>
        <w:adjustRightInd/>
        <w:spacing w:line="570" w:lineRule="exact"/>
        <w:ind w:leftChars="0" w:firstLine="667" w:firstLineChars="200"/>
        <w:jc w:val="both"/>
        <w:textAlignment w:val="auto"/>
        <w:outlineLvl w:val="9"/>
        <w:rPr>
          <w:rFonts w:hint="eastAsia" w:ascii="仿宋_GB2312" w:hAnsi="仿宋_GB2312" w:eastAsia="仿宋_GB2312" w:cs="仿宋_GB2312"/>
          <w:color w:val="auto"/>
          <w:spacing w:val="6"/>
          <w:sz w:val="32"/>
          <w:szCs w:val="32"/>
          <w:highlight w:val="none"/>
        </w:rPr>
      </w:pPr>
      <w:r>
        <w:rPr>
          <w:rFonts w:hint="eastAsia" w:ascii="仿宋_GB2312" w:hAnsi="仿宋_GB2312" w:eastAsia="仿宋_GB2312" w:cs="仿宋_GB2312"/>
          <w:b/>
          <w:bCs/>
          <w:color w:val="auto"/>
          <w:spacing w:val="6"/>
          <w:sz w:val="32"/>
          <w:szCs w:val="32"/>
          <w:highlight w:val="none"/>
          <w:lang w:eastAsia="zh-CN"/>
        </w:rPr>
        <w:t>第九条</w:t>
      </w:r>
      <w:r>
        <w:rPr>
          <w:rFonts w:hint="eastAsia" w:ascii="仿宋_GB2312" w:hAnsi="仿宋_GB2312" w:eastAsia="仿宋_GB2312" w:cs="仿宋_GB2312"/>
          <w:color w:val="auto"/>
          <w:spacing w:val="6"/>
          <w:sz w:val="32"/>
          <w:szCs w:val="32"/>
          <w:highlight w:val="none"/>
          <w:lang w:val="en-US" w:eastAsia="zh-CN"/>
        </w:rPr>
        <w:t xml:space="preserve"> </w:t>
      </w:r>
      <w:r>
        <w:rPr>
          <w:rFonts w:hint="eastAsia" w:ascii="仿宋_GB2312" w:hAnsi="仿宋_GB2312" w:eastAsia="仿宋_GB2312" w:cs="仿宋_GB2312"/>
          <w:color w:val="auto"/>
          <w:spacing w:val="6"/>
          <w:sz w:val="32"/>
          <w:szCs w:val="32"/>
          <w:highlight w:val="none"/>
        </w:rPr>
        <w:t>财政部门负责对社保账户资金划拨情况进行监管；负责将“两险”资金、代缴资金、补贴资金及时汇总划转至相应财政专户；负责会同医保、社保部门按时完成财政资金申请拨付及年度财政资金申请拨付任务。财政资金的申请拨付，严格按照《国家税务总局喀什地区税务局</w:t>
      </w:r>
      <w:r>
        <w:rPr>
          <w:rFonts w:hint="eastAsia" w:ascii="仿宋_GB2312" w:hAnsi="仿宋_GB2312" w:eastAsia="仿宋_GB2312" w:cs="仿宋_GB2312"/>
          <w:color w:val="auto"/>
          <w:spacing w:val="6"/>
          <w:sz w:val="32"/>
          <w:szCs w:val="32"/>
          <w:highlight w:val="none"/>
          <w:lang w:val="en-US" w:eastAsia="zh-CN"/>
        </w:rPr>
        <w:t xml:space="preserve"> </w:t>
      </w:r>
      <w:r>
        <w:rPr>
          <w:rFonts w:hint="eastAsia" w:ascii="仿宋_GB2312" w:hAnsi="仿宋_GB2312" w:eastAsia="仿宋_GB2312" w:cs="仿宋_GB2312"/>
          <w:color w:val="auto"/>
          <w:spacing w:val="6"/>
          <w:sz w:val="32"/>
          <w:szCs w:val="32"/>
          <w:highlight w:val="none"/>
        </w:rPr>
        <w:t>国家税务总局喀什经济开发区税务局</w:t>
      </w:r>
      <w:r>
        <w:rPr>
          <w:rFonts w:hint="eastAsia" w:ascii="仿宋_GB2312" w:hAnsi="仿宋_GB2312" w:eastAsia="仿宋_GB2312" w:cs="仿宋_GB2312"/>
          <w:color w:val="auto"/>
          <w:spacing w:val="6"/>
          <w:sz w:val="32"/>
          <w:szCs w:val="32"/>
          <w:highlight w:val="none"/>
          <w:lang w:val="en-US" w:eastAsia="zh-CN"/>
        </w:rPr>
        <w:t xml:space="preserve"> </w:t>
      </w:r>
      <w:r>
        <w:rPr>
          <w:rFonts w:hint="eastAsia" w:ascii="仿宋_GB2312" w:hAnsi="仿宋_GB2312" w:eastAsia="仿宋_GB2312" w:cs="仿宋_GB2312"/>
          <w:color w:val="auto"/>
          <w:spacing w:val="6"/>
          <w:sz w:val="32"/>
          <w:szCs w:val="32"/>
          <w:highlight w:val="none"/>
        </w:rPr>
        <w:t>喀什地区财政局</w:t>
      </w:r>
      <w:r>
        <w:rPr>
          <w:rFonts w:hint="eastAsia" w:ascii="仿宋_GB2312" w:hAnsi="仿宋_GB2312" w:eastAsia="仿宋_GB2312" w:cs="仿宋_GB2312"/>
          <w:color w:val="auto"/>
          <w:spacing w:val="6"/>
          <w:sz w:val="32"/>
          <w:szCs w:val="32"/>
          <w:highlight w:val="none"/>
          <w:lang w:val="en-US" w:eastAsia="zh-CN"/>
        </w:rPr>
        <w:t xml:space="preserve"> </w:t>
      </w:r>
      <w:r>
        <w:rPr>
          <w:rFonts w:hint="eastAsia" w:ascii="仿宋_GB2312" w:hAnsi="仿宋_GB2312" w:eastAsia="仿宋_GB2312" w:cs="仿宋_GB2312"/>
          <w:color w:val="auto"/>
          <w:spacing w:val="6"/>
          <w:sz w:val="32"/>
          <w:szCs w:val="32"/>
          <w:highlight w:val="none"/>
        </w:rPr>
        <w:t>喀什地区人力资源社会保障局</w:t>
      </w:r>
      <w:r>
        <w:rPr>
          <w:rFonts w:hint="eastAsia" w:ascii="仿宋_GB2312" w:hAnsi="仿宋_GB2312" w:eastAsia="仿宋_GB2312" w:cs="仿宋_GB2312"/>
          <w:color w:val="auto"/>
          <w:spacing w:val="6"/>
          <w:sz w:val="32"/>
          <w:szCs w:val="32"/>
          <w:highlight w:val="none"/>
          <w:lang w:val="en-US" w:eastAsia="zh-CN"/>
        </w:rPr>
        <w:t xml:space="preserve"> </w:t>
      </w:r>
      <w:r>
        <w:rPr>
          <w:rFonts w:hint="eastAsia" w:ascii="仿宋_GB2312" w:hAnsi="仿宋_GB2312" w:eastAsia="仿宋_GB2312" w:cs="仿宋_GB2312"/>
          <w:color w:val="auto"/>
          <w:spacing w:val="6"/>
          <w:sz w:val="32"/>
          <w:szCs w:val="32"/>
          <w:highlight w:val="none"/>
        </w:rPr>
        <w:t>喀什地区医疗保障局</w:t>
      </w:r>
      <w:r>
        <w:rPr>
          <w:rFonts w:hint="eastAsia" w:ascii="仿宋_GB2312" w:hAnsi="仿宋_GB2312" w:eastAsia="仿宋_GB2312" w:cs="仿宋_GB2312"/>
          <w:color w:val="auto"/>
          <w:spacing w:val="6"/>
          <w:sz w:val="32"/>
          <w:szCs w:val="32"/>
          <w:highlight w:val="none"/>
          <w:lang w:val="en-US" w:eastAsia="zh-CN"/>
        </w:rPr>
        <w:t xml:space="preserve"> </w:t>
      </w:r>
      <w:r>
        <w:rPr>
          <w:rFonts w:hint="eastAsia" w:ascii="仿宋_GB2312" w:hAnsi="仿宋_GB2312" w:eastAsia="仿宋_GB2312" w:cs="仿宋_GB2312"/>
          <w:color w:val="auto"/>
          <w:spacing w:val="6"/>
          <w:sz w:val="32"/>
          <w:szCs w:val="32"/>
          <w:highlight w:val="none"/>
        </w:rPr>
        <w:t>关于城乡居民财政代缴社会保险费有关问题的通知》（喀税发〔2019〕88号）执行。</w:t>
      </w:r>
    </w:p>
    <w:p>
      <w:pPr>
        <w:pageBreakBefore w:val="0"/>
        <w:widowControl w:val="0"/>
        <w:numPr>
          <w:ilvl w:val="0"/>
          <w:numId w:val="0"/>
        </w:numPr>
        <w:kinsoku/>
        <w:wordWrap/>
        <w:overflowPunct/>
        <w:topLinePunct w:val="0"/>
        <w:autoSpaceDE/>
        <w:autoSpaceDN/>
        <w:bidi w:val="0"/>
        <w:adjustRightInd/>
        <w:spacing w:line="570" w:lineRule="exact"/>
        <w:ind w:leftChars="0" w:firstLine="667" w:firstLineChars="200"/>
        <w:jc w:val="both"/>
        <w:textAlignment w:val="auto"/>
        <w:outlineLvl w:val="9"/>
        <w:rPr>
          <w:rFonts w:hint="eastAsia" w:ascii="仿宋_GB2312" w:hAnsi="仿宋_GB2312" w:eastAsia="仿宋_GB2312" w:cs="仿宋_GB2312"/>
          <w:color w:val="auto"/>
          <w:spacing w:val="6"/>
          <w:sz w:val="32"/>
          <w:szCs w:val="32"/>
          <w:highlight w:val="none"/>
          <w:lang w:val="en-US" w:eastAsia="zh-CN"/>
        </w:rPr>
      </w:pPr>
      <w:r>
        <w:rPr>
          <w:rFonts w:hint="eastAsia" w:ascii="仿宋_GB2312" w:hAnsi="仿宋_GB2312" w:eastAsia="仿宋_GB2312" w:cs="仿宋_GB2312"/>
          <w:b/>
          <w:bCs/>
          <w:color w:val="auto"/>
          <w:spacing w:val="6"/>
          <w:sz w:val="32"/>
          <w:szCs w:val="32"/>
          <w:highlight w:val="none"/>
          <w:lang w:eastAsia="zh-CN"/>
        </w:rPr>
        <w:t>第十条</w:t>
      </w:r>
      <w:r>
        <w:rPr>
          <w:rFonts w:hint="eastAsia" w:ascii="仿宋_GB2312" w:hAnsi="仿宋_GB2312" w:eastAsia="仿宋_GB2312" w:cs="仿宋_GB2312"/>
          <w:color w:val="auto"/>
          <w:spacing w:val="6"/>
          <w:sz w:val="32"/>
          <w:szCs w:val="32"/>
          <w:highlight w:val="none"/>
          <w:lang w:val="en-US" w:eastAsia="zh-CN"/>
        </w:rPr>
        <w:t xml:space="preserve"> </w:t>
      </w:r>
      <w:r>
        <w:rPr>
          <w:rFonts w:hint="eastAsia" w:ascii="仿宋_GB2312" w:hAnsi="仿宋_GB2312" w:eastAsia="仿宋_GB2312" w:cs="仿宋_GB2312"/>
          <w:color w:val="auto"/>
          <w:spacing w:val="6"/>
          <w:sz w:val="32"/>
          <w:szCs w:val="32"/>
          <w:highlight w:val="none"/>
        </w:rPr>
        <w:t>民政部门负责在每年集中征缴期开始前1个月向医保和社保部门提供城乡特困人员、孤儿、低保对象等信息，信息应由主要领导审核签字并加盖公章。集中征缴期</w:t>
      </w:r>
      <w:r>
        <w:rPr>
          <w:rFonts w:hint="eastAsia" w:ascii="仿宋_GB2312" w:hAnsi="仿宋_GB2312" w:eastAsia="仿宋_GB2312" w:cs="仿宋_GB2312"/>
          <w:color w:val="auto"/>
          <w:spacing w:val="6"/>
          <w:sz w:val="32"/>
          <w:szCs w:val="32"/>
          <w:highlight w:val="none"/>
          <w:lang w:eastAsia="zh-CN"/>
        </w:rPr>
        <w:t>间</w:t>
      </w:r>
      <w:r>
        <w:rPr>
          <w:rFonts w:hint="eastAsia" w:ascii="仿宋_GB2312" w:hAnsi="仿宋_GB2312" w:eastAsia="仿宋_GB2312" w:cs="仿宋_GB2312"/>
          <w:color w:val="auto"/>
          <w:spacing w:val="6"/>
          <w:sz w:val="32"/>
          <w:szCs w:val="32"/>
          <w:highlight w:val="none"/>
        </w:rPr>
        <w:t>，如有人员身份变动，应在7个工作日内向医保和社保部门提供</w:t>
      </w:r>
      <w:r>
        <w:rPr>
          <w:rFonts w:hint="eastAsia" w:ascii="仿宋_GB2312" w:hAnsi="仿宋_GB2312" w:eastAsia="仿宋_GB2312" w:cs="仿宋_GB2312"/>
          <w:strike w:val="0"/>
          <w:dstrike w:val="0"/>
          <w:color w:val="auto"/>
          <w:spacing w:val="6"/>
          <w:sz w:val="32"/>
          <w:szCs w:val="32"/>
          <w:highlight w:val="none"/>
          <w:lang w:eastAsia="zh-CN"/>
        </w:rPr>
        <w:t>身份</w:t>
      </w:r>
      <w:r>
        <w:rPr>
          <w:rFonts w:hint="eastAsia" w:ascii="仿宋_GB2312" w:hAnsi="仿宋_GB2312" w:eastAsia="仿宋_GB2312" w:cs="仿宋_GB2312"/>
          <w:color w:val="auto"/>
          <w:spacing w:val="6"/>
          <w:sz w:val="32"/>
          <w:szCs w:val="32"/>
          <w:highlight w:val="none"/>
        </w:rPr>
        <w:t>变更人员信息。</w:t>
      </w:r>
      <w:r>
        <w:rPr>
          <w:rFonts w:hint="eastAsia" w:ascii="仿宋_GB2312" w:hAnsi="仿宋_GB2312" w:eastAsia="仿宋_GB2312" w:cs="仿宋_GB2312"/>
          <w:color w:val="auto"/>
          <w:spacing w:val="6"/>
          <w:sz w:val="32"/>
          <w:szCs w:val="32"/>
          <w:highlight w:val="none"/>
          <w:lang w:val="en-US" w:eastAsia="zh-CN"/>
        </w:rPr>
        <w:t xml:space="preserve"> </w:t>
      </w:r>
    </w:p>
    <w:p>
      <w:pPr>
        <w:pageBreakBefore w:val="0"/>
        <w:widowControl w:val="0"/>
        <w:numPr>
          <w:ilvl w:val="0"/>
          <w:numId w:val="0"/>
        </w:numPr>
        <w:kinsoku/>
        <w:wordWrap/>
        <w:overflowPunct/>
        <w:topLinePunct w:val="0"/>
        <w:autoSpaceDE/>
        <w:autoSpaceDN/>
        <w:bidi w:val="0"/>
        <w:adjustRightInd/>
        <w:spacing w:line="570" w:lineRule="exact"/>
        <w:ind w:leftChars="0" w:firstLine="667" w:firstLineChars="200"/>
        <w:jc w:val="both"/>
        <w:textAlignment w:val="auto"/>
        <w:outlineLvl w:val="9"/>
        <w:rPr>
          <w:rFonts w:hint="eastAsia" w:ascii="仿宋_GB2312" w:hAnsi="仿宋_GB2312" w:eastAsia="仿宋_GB2312" w:cs="仿宋_GB2312"/>
          <w:color w:val="auto"/>
          <w:spacing w:val="6"/>
          <w:sz w:val="32"/>
          <w:szCs w:val="32"/>
          <w:highlight w:val="none"/>
        </w:rPr>
      </w:pPr>
      <w:r>
        <w:rPr>
          <w:rFonts w:hint="eastAsia" w:ascii="仿宋_GB2312" w:hAnsi="仿宋_GB2312" w:eastAsia="仿宋_GB2312" w:cs="仿宋_GB2312"/>
          <w:b/>
          <w:bCs/>
          <w:color w:val="auto"/>
          <w:spacing w:val="6"/>
          <w:sz w:val="32"/>
          <w:szCs w:val="32"/>
          <w:highlight w:val="none"/>
          <w:lang w:eastAsia="zh-CN"/>
        </w:rPr>
        <w:t>第十一条</w:t>
      </w:r>
      <w:r>
        <w:rPr>
          <w:rFonts w:hint="eastAsia" w:ascii="仿宋_GB2312" w:hAnsi="仿宋_GB2312" w:eastAsia="仿宋_GB2312" w:cs="仿宋_GB2312"/>
          <w:color w:val="auto"/>
          <w:spacing w:val="6"/>
          <w:sz w:val="32"/>
          <w:szCs w:val="32"/>
          <w:highlight w:val="none"/>
          <w:lang w:val="en-US" w:eastAsia="zh-CN"/>
        </w:rPr>
        <w:t xml:space="preserve"> </w:t>
      </w:r>
      <w:r>
        <w:rPr>
          <w:rFonts w:hint="eastAsia" w:ascii="仿宋_GB2312" w:hAnsi="仿宋_GB2312" w:eastAsia="仿宋_GB2312" w:cs="仿宋_GB2312"/>
          <w:color w:val="auto"/>
          <w:spacing w:val="6"/>
          <w:sz w:val="32"/>
          <w:szCs w:val="32"/>
          <w:highlight w:val="none"/>
        </w:rPr>
        <w:t>乡村振兴部门负责在每年集中征缴期开始前1个月向医保和社保部门提供脱贫不稳定户、边缘易致贫户、突发严重困难户和纳入防贫监测的脱贫人口信息，信息应由主要领导审核签字并加盖公章。集中征缴期</w:t>
      </w:r>
      <w:r>
        <w:rPr>
          <w:rFonts w:hint="eastAsia" w:ascii="仿宋_GB2312" w:hAnsi="仿宋_GB2312" w:eastAsia="仿宋_GB2312" w:cs="仿宋_GB2312"/>
          <w:color w:val="auto"/>
          <w:spacing w:val="6"/>
          <w:sz w:val="32"/>
          <w:szCs w:val="32"/>
          <w:highlight w:val="none"/>
          <w:lang w:eastAsia="zh-CN"/>
        </w:rPr>
        <w:t>间</w:t>
      </w:r>
      <w:r>
        <w:rPr>
          <w:rFonts w:hint="eastAsia" w:ascii="仿宋_GB2312" w:hAnsi="仿宋_GB2312" w:eastAsia="仿宋_GB2312" w:cs="仿宋_GB2312"/>
          <w:color w:val="auto"/>
          <w:spacing w:val="6"/>
          <w:sz w:val="32"/>
          <w:szCs w:val="32"/>
          <w:highlight w:val="none"/>
        </w:rPr>
        <w:t>，如有人员身份变动，应在7个工作日内向医保和社保部门提供</w:t>
      </w:r>
      <w:r>
        <w:rPr>
          <w:rFonts w:hint="eastAsia" w:ascii="仿宋_GB2312" w:hAnsi="仿宋_GB2312" w:eastAsia="仿宋_GB2312" w:cs="仿宋_GB2312"/>
          <w:color w:val="auto"/>
          <w:spacing w:val="6"/>
          <w:sz w:val="32"/>
          <w:szCs w:val="32"/>
          <w:highlight w:val="none"/>
          <w:lang w:val="en-US" w:eastAsia="zh-CN"/>
        </w:rPr>
        <w:t>身份</w:t>
      </w:r>
      <w:r>
        <w:rPr>
          <w:rFonts w:hint="eastAsia" w:ascii="仿宋_GB2312" w:hAnsi="仿宋_GB2312" w:eastAsia="仿宋_GB2312" w:cs="仿宋_GB2312"/>
          <w:color w:val="auto"/>
          <w:spacing w:val="6"/>
          <w:sz w:val="32"/>
          <w:szCs w:val="32"/>
          <w:highlight w:val="none"/>
        </w:rPr>
        <w:t>变更人员信息。</w:t>
      </w:r>
    </w:p>
    <w:p>
      <w:pPr>
        <w:pageBreakBefore w:val="0"/>
        <w:widowControl w:val="0"/>
        <w:numPr>
          <w:ilvl w:val="0"/>
          <w:numId w:val="0"/>
        </w:numPr>
        <w:kinsoku/>
        <w:wordWrap/>
        <w:overflowPunct/>
        <w:topLinePunct w:val="0"/>
        <w:autoSpaceDE/>
        <w:autoSpaceDN/>
        <w:bidi w:val="0"/>
        <w:adjustRightInd/>
        <w:spacing w:line="570" w:lineRule="exact"/>
        <w:ind w:leftChars="0" w:firstLine="667" w:firstLineChars="200"/>
        <w:jc w:val="both"/>
        <w:textAlignment w:val="auto"/>
        <w:outlineLvl w:val="9"/>
        <w:rPr>
          <w:rFonts w:ascii="仿宋_GB2312" w:hAnsi="仿宋_GB2312" w:eastAsia="仿宋_GB2312" w:cs="仿宋_GB2312"/>
          <w:color w:val="auto"/>
          <w:spacing w:val="6"/>
          <w:sz w:val="32"/>
          <w:szCs w:val="32"/>
          <w:highlight w:val="none"/>
        </w:rPr>
      </w:pPr>
      <w:r>
        <w:rPr>
          <w:rFonts w:hint="eastAsia" w:ascii="仿宋_GB2312" w:hAnsi="仿宋_GB2312" w:eastAsia="仿宋_GB2312" w:cs="仿宋_GB2312"/>
          <w:b/>
          <w:bCs/>
          <w:color w:val="auto"/>
          <w:spacing w:val="6"/>
          <w:sz w:val="32"/>
          <w:szCs w:val="32"/>
          <w:highlight w:val="none"/>
          <w:lang w:eastAsia="zh-CN"/>
        </w:rPr>
        <w:t>第十二条</w:t>
      </w:r>
      <w:r>
        <w:rPr>
          <w:rFonts w:hint="eastAsia" w:ascii="仿宋_GB2312" w:hAnsi="仿宋_GB2312" w:eastAsia="仿宋_GB2312" w:cs="仿宋_GB2312"/>
          <w:color w:val="auto"/>
          <w:spacing w:val="6"/>
          <w:sz w:val="32"/>
          <w:szCs w:val="32"/>
          <w:highlight w:val="none"/>
          <w:lang w:val="en-US" w:eastAsia="zh-CN"/>
        </w:rPr>
        <w:t xml:space="preserve"> </w:t>
      </w:r>
      <w:r>
        <w:rPr>
          <w:rFonts w:hint="eastAsia" w:ascii="仿宋_GB2312" w:hAnsi="仿宋_GB2312" w:eastAsia="仿宋_GB2312" w:cs="仿宋_GB2312"/>
          <w:color w:val="auto"/>
          <w:spacing w:val="6"/>
          <w:sz w:val="32"/>
          <w:szCs w:val="32"/>
          <w:highlight w:val="none"/>
        </w:rPr>
        <w:t>公安部门负责每季度终了5日内向医保和社保部门提供最新户籍信息和流动人口信息。</w:t>
      </w:r>
    </w:p>
    <w:p>
      <w:pPr>
        <w:pageBreakBefore w:val="0"/>
        <w:widowControl w:val="0"/>
        <w:numPr>
          <w:ilvl w:val="0"/>
          <w:numId w:val="0"/>
        </w:numPr>
        <w:kinsoku/>
        <w:wordWrap/>
        <w:overflowPunct/>
        <w:topLinePunct w:val="0"/>
        <w:autoSpaceDE/>
        <w:autoSpaceDN/>
        <w:bidi w:val="0"/>
        <w:adjustRightInd/>
        <w:spacing w:line="570" w:lineRule="exact"/>
        <w:ind w:leftChars="0" w:firstLine="667" w:firstLineChars="200"/>
        <w:jc w:val="both"/>
        <w:textAlignment w:val="auto"/>
        <w:outlineLvl w:val="9"/>
        <w:rPr>
          <w:rFonts w:hint="eastAsia" w:ascii="仿宋_GB2312" w:hAnsi="仿宋_GB2312" w:eastAsia="仿宋_GB2312" w:cs="仿宋_GB2312"/>
          <w:color w:val="auto"/>
          <w:spacing w:val="6"/>
          <w:sz w:val="32"/>
          <w:szCs w:val="32"/>
          <w:highlight w:val="none"/>
          <w:lang w:eastAsia="zh-CN"/>
        </w:rPr>
      </w:pPr>
      <w:r>
        <w:rPr>
          <w:rFonts w:hint="eastAsia" w:ascii="仿宋_GB2312" w:hAnsi="仿宋_GB2312" w:eastAsia="仿宋_GB2312" w:cs="仿宋_GB2312"/>
          <w:b/>
          <w:bCs/>
          <w:color w:val="auto"/>
          <w:spacing w:val="6"/>
          <w:sz w:val="32"/>
          <w:szCs w:val="32"/>
          <w:highlight w:val="none"/>
          <w:lang w:eastAsia="zh-CN"/>
        </w:rPr>
        <w:t>第十三条</w:t>
      </w:r>
      <w:r>
        <w:rPr>
          <w:rFonts w:hint="eastAsia" w:ascii="仿宋_GB2312" w:hAnsi="仿宋_GB2312" w:eastAsia="仿宋_GB2312" w:cs="仿宋_GB2312"/>
          <w:color w:val="auto"/>
          <w:spacing w:val="6"/>
          <w:sz w:val="32"/>
          <w:szCs w:val="32"/>
          <w:highlight w:val="none"/>
          <w:lang w:val="en-US" w:eastAsia="zh-CN"/>
        </w:rPr>
        <w:t xml:space="preserve"> </w:t>
      </w:r>
      <w:r>
        <w:rPr>
          <w:rFonts w:hint="eastAsia" w:ascii="仿宋_GB2312" w:hAnsi="仿宋_GB2312" w:eastAsia="仿宋_GB2312" w:cs="仿宋_GB2312"/>
          <w:color w:val="auto"/>
          <w:spacing w:val="6"/>
          <w:sz w:val="32"/>
          <w:szCs w:val="32"/>
          <w:highlight w:val="none"/>
        </w:rPr>
        <w:t>残联负责在每年集中征缴期开始前1个月向医保和社保部门提供当年残疾人信息，信息应由主要领导审核签字并加盖公章。集中征缴期</w:t>
      </w:r>
      <w:r>
        <w:rPr>
          <w:rFonts w:hint="eastAsia" w:ascii="仿宋_GB2312" w:hAnsi="仿宋_GB2312" w:eastAsia="仿宋_GB2312" w:cs="仿宋_GB2312"/>
          <w:color w:val="auto"/>
          <w:spacing w:val="6"/>
          <w:sz w:val="32"/>
          <w:szCs w:val="32"/>
          <w:highlight w:val="none"/>
          <w:lang w:eastAsia="zh-CN"/>
        </w:rPr>
        <w:t>间</w:t>
      </w:r>
      <w:r>
        <w:rPr>
          <w:rFonts w:hint="eastAsia" w:ascii="仿宋_GB2312" w:hAnsi="仿宋_GB2312" w:eastAsia="仿宋_GB2312" w:cs="仿宋_GB2312"/>
          <w:color w:val="auto"/>
          <w:spacing w:val="6"/>
          <w:sz w:val="32"/>
          <w:szCs w:val="32"/>
          <w:highlight w:val="none"/>
        </w:rPr>
        <w:t>，如有人员身份变动，应在7个工作日内向医保和社保部门提供身份变更人员信息</w:t>
      </w:r>
      <w:r>
        <w:rPr>
          <w:rFonts w:hint="eastAsia" w:ascii="仿宋_GB2312" w:hAnsi="仿宋_GB2312" w:eastAsia="仿宋_GB2312" w:cs="仿宋_GB2312"/>
          <w:color w:val="auto"/>
          <w:spacing w:val="6"/>
          <w:sz w:val="32"/>
          <w:szCs w:val="32"/>
          <w:highlight w:val="none"/>
          <w:lang w:eastAsia="zh-CN"/>
        </w:rPr>
        <w:t>。</w:t>
      </w:r>
    </w:p>
    <w:p>
      <w:pPr>
        <w:pageBreakBefore w:val="0"/>
        <w:widowControl w:val="0"/>
        <w:numPr>
          <w:ilvl w:val="0"/>
          <w:numId w:val="0"/>
        </w:numPr>
        <w:kinsoku/>
        <w:wordWrap/>
        <w:overflowPunct/>
        <w:topLinePunct w:val="0"/>
        <w:autoSpaceDE/>
        <w:autoSpaceDN/>
        <w:bidi w:val="0"/>
        <w:adjustRightInd/>
        <w:spacing w:line="570" w:lineRule="exact"/>
        <w:ind w:leftChars="0" w:firstLine="667" w:firstLineChars="200"/>
        <w:jc w:val="both"/>
        <w:textAlignment w:val="auto"/>
        <w:outlineLvl w:val="9"/>
        <w:rPr>
          <w:rFonts w:hint="default" w:ascii="仿宋_GB2312" w:hAnsi="仿宋_GB2312" w:eastAsia="仿宋_GB2312" w:cs="仿宋_GB2312"/>
          <w:b/>
          <w:bCs/>
          <w:spacing w:val="6"/>
          <w:sz w:val="32"/>
          <w:szCs w:val="32"/>
          <w:highlight w:val="none"/>
          <w:lang w:val="en-US" w:eastAsia="zh-CN"/>
        </w:rPr>
      </w:pPr>
      <w:r>
        <w:rPr>
          <w:rFonts w:hint="eastAsia" w:ascii="仿宋_GB2312" w:hAnsi="仿宋_GB2312" w:eastAsia="仿宋_GB2312" w:cs="仿宋_GB2312"/>
          <w:b/>
          <w:bCs/>
          <w:color w:val="auto"/>
          <w:spacing w:val="6"/>
          <w:sz w:val="32"/>
          <w:szCs w:val="32"/>
          <w:highlight w:val="none"/>
          <w:lang w:val="en-US" w:eastAsia="zh-CN"/>
        </w:rPr>
        <w:t>第十四条</w:t>
      </w:r>
      <w:r>
        <w:rPr>
          <w:rFonts w:hint="eastAsia" w:ascii="仿宋_GB2312" w:hAnsi="仿宋_GB2312" w:eastAsia="仿宋_GB2312" w:cs="仿宋_GB2312"/>
          <w:color w:val="auto"/>
          <w:spacing w:val="6"/>
          <w:sz w:val="32"/>
          <w:szCs w:val="32"/>
          <w:highlight w:val="none"/>
          <w:lang w:val="en-US" w:eastAsia="zh-CN"/>
        </w:rPr>
        <w:t xml:space="preserve"> </w:t>
      </w:r>
      <w:r>
        <w:rPr>
          <w:rFonts w:hint="eastAsia" w:ascii="仿宋_GB2312" w:hAnsi="仿宋_GB2312" w:eastAsia="仿宋_GB2312" w:cs="仿宋_GB2312"/>
          <w:color w:val="auto"/>
          <w:spacing w:val="6"/>
          <w:sz w:val="32"/>
          <w:szCs w:val="32"/>
          <w:highlight w:val="none"/>
        </w:rPr>
        <w:t>宣传部</w:t>
      </w:r>
      <w:r>
        <w:rPr>
          <w:rFonts w:hint="eastAsia" w:ascii="仿宋_GB2312" w:hAnsi="仿宋_GB2312" w:eastAsia="仿宋_GB2312" w:cs="仿宋_GB2312"/>
          <w:color w:val="auto"/>
          <w:spacing w:val="6"/>
          <w:sz w:val="32"/>
          <w:szCs w:val="32"/>
          <w:highlight w:val="none"/>
          <w:lang w:eastAsia="zh-CN"/>
        </w:rPr>
        <w:t>门</w:t>
      </w:r>
      <w:r>
        <w:rPr>
          <w:rFonts w:hint="eastAsia" w:ascii="仿宋_GB2312" w:hAnsi="仿宋_GB2312" w:eastAsia="仿宋_GB2312" w:cs="仿宋_GB2312"/>
          <w:color w:val="auto"/>
          <w:spacing w:val="6"/>
          <w:sz w:val="32"/>
          <w:szCs w:val="32"/>
          <w:highlight w:val="none"/>
        </w:rPr>
        <w:t>负责在“两险”集中征缴期内统筹安排网络、电视、广播等媒体开展“两险”政策宣传。</w:t>
      </w:r>
    </w:p>
    <w:p>
      <w:pPr>
        <w:pageBreakBefore w:val="0"/>
        <w:widowControl w:val="0"/>
        <w:kinsoku/>
        <w:wordWrap/>
        <w:overflowPunct/>
        <w:topLinePunct w:val="0"/>
        <w:autoSpaceDE/>
        <w:autoSpaceDN/>
        <w:bidi w:val="0"/>
        <w:adjustRightInd/>
        <w:spacing w:line="570" w:lineRule="exact"/>
        <w:ind w:leftChars="0" w:firstLine="667" w:firstLineChars="200"/>
        <w:jc w:val="both"/>
        <w:textAlignment w:val="auto"/>
        <w:outlineLvl w:val="9"/>
        <w:rPr>
          <w:rFonts w:hint="eastAsia" w:ascii="仿宋_GB2312" w:hAnsi="仿宋_GB2312" w:eastAsia="仿宋_GB2312" w:cs="仿宋_GB2312"/>
          <w:color w:val="auto"/>
          <w:spacing w:val="6"/>
          <w:sz w:val="32"/>
          <w:szCs w:val="32"/>
          <w:highlight w:val="none"/>
        </w:rPr>
      </w:pPr>
      <w:r>
        <w:rPr>
          <w:rFonts w:hint="eastAsia" w:ascii="仿宋_GB2312" w:hAnsi="仿宋_GB2312" w:eastAsia="仿宋_GB2312" w:cs="仿宋_GB2312"/>
          <w:b/>
          <w:bCs/>
          <w:color w:val="auto"/>
          <w:spacing w:val="6"/>
          <w:sz w:val="32"/>
          <w:szCs w:val="32"/>
          <w:highlight w:val="none"/>
          <w:lang w:eastAsia="zh-CN"/>
        </w:rPr>
        <w:t>第十五条</w:t>
      </w:r>
      <w:r>
        <w:rPr>
          <w:rFonts w:hint="eastAsia" w:ascii="仿宋_GB2312" w:hAnsi="仿宋_GB2312" w:eastAsia="仿宋_GB2312" w:cs="仿宋_GB2312"/>
          <w:color w:val="auto"/>
          <w:spacing w:val="6"/>
          <w:sz w:val="32"/>
          <w:szCs w:val="32"/>
          <w:highlight w:val="none"/>
          <w:lang w:val="en-US" w:eastAsia="zh-CN"/>
        </w:rPr>
        <w:t xml:space="preserve"> </w:t>
      </w:r>
      <w:r>
        <w:rPr>
          <w:rFonts w:hint="eastAsia" w:ascii="仿宋_GB2312" w:hAnsi="仿宋_GB2312" w:eastAsia="仿宋_GB2312" w:cs="仿宋_GB2312"/>
          <w:color w:val="auto"/>
          <w:spacing w:val="6"/>
          <w:sz w:val="32"/>
          <w:szCs w:val="32"/>
          <w:highlight w:val="none"/>
        </w:rPr>
        <w:t>教育部</w:t>
      </w:r>
      <w:r>
        <w:rPr>
          <w:rFonts w:hint="eastAsia" w:ascii="仿宋_GB2312" w:hAnsi="仿宋_GB2312" w:eastAsia="仿宋_GB2312" w:cs="仿宋_GB2312"/>
          <w:color w:val="auto"/>
          <w:spacing w:val="6"/>
          <w:sz w:val="32"/>
          <w:szCs w:val="32"/>
          <w:highlight w:val="none"/>
          <w:lang w:eastAsia="zh-CN"/>
        </w:rPr>
        <w:t>门</w:t>
      </w:r>
      <w:r>
        <w:rPr>
          <w:rFonts w:hint="eastAsia" w:ascii="仿宋_GB2312" w:hAnsi="仿宋_GB2312" w:eastAsia="仿宋_GB2312" w:cs="仿宋_GB2312"/>
          <w:color w:val="auto"/>
          <w:spacing w:val="6"/>
          <w:sz w:val="32"/>
          <w:szCs w:val="32"/>
          <w:highlight w:val="none"/>
        </w:rPr>
        <w:t>负责</w:t>
      </w:r>
      <w:r>
        <w:rPr>
          <w:rFonts w:hint="eastAsia" w:ascii="仿宋_GB2312" w:hAnsi="仿宋_GB2312" w:eastAsia="仿宋_GB2312" w:cs="仿宋_GB2312"/>
          <w:color w:val="auto"/>
          <w:spacing w:val="6"/>
          <w:sz w:val="32"/>
          <w:szCs w:val="32"/>
          <w:highlight w:val="none"/>
          <w:lang w:eastAsia="zh-CN"/>
        </w:rPr>
        <w:t>提供学籍信息、身份证件类型及号码、姓名、父母姓名、父母身份证号码、学籍状态、监护人姓名、身份证号码等信息。</w:t>
      </w:r>
      <w:r>
        <w:rPr>
          <w:rFonts w:hint="eastAsia" w:ascii="仿宋_GB2312" w:hAnsi="仿宋_GB2312" w:eastAsia="仿宋_GB2312" w:cs="仿宋_GB2312"/>
          <w:color w:val="auto"/>
          <w:spacing w:val="6"/>
          <w:sz w:val="32"/>
          <w:szCs w:val="32"/>
          <w:highlight w:val="none"/>
        </w:rPr>
        <w:t>组织在校学生参加城乡居民基本医疗保险，并配合医保、税务部门对未参加城乡居民基本医疗保险的学生进行督促提醒。</w:t>
      </w:r>
    </w:p>
    <w:p>
      <w:pPr>
        <w:pageBreakBefore w:val="0"/>
        <w:widowControl w:val="0"/>
        <w:kinsoku/>
        <w:wordWrap/>
        <w:overflowPunct/>
        <w:topLinePunct w:val="0"/>
        <w:autoSpaceDE/>
        <w:autoSpaceDN/>
        <w:bidi w:val="0"/>
        <w:adjustRightInd/>
        <w:spacing w:line="570" w:lineRule="exact"/>
        <w:ind w:leftChars="0" w:firstLine="667" w:firstLineChars="200"/>
        <w:jc w:val="both"/>
        <w:textAlignment w:val="auto"/>
        <w:outlineLvl w:val="9"/>
        <w:rPr>
          <w:rFonts w:hint="eastAsia" w:ascii="仿宋_GB2312" w:hAnsi="仿宋_GB2312" w:eastAsia="仿宋_GB2312" w:cs="仿宋_GB2312"/>
          <w:color w:val="auto"/>
          <w:spacing w:val="6"/>
          <w:sz w:val="32"/>
          <w:szCs w:val="32"/>
          <w:highlight w:val="none"/>
          <w:lang w:val="en-US" w:eastAsia="zh-CN"/>
        </w:rPr>
      </w:pPr>
      <w:r>
        <w:rPr>
          <w:rFonts w:hint="eastAsia" w:ascii="仿宋_GB2312" w:hAnsi="仿宋_GB2312" w:eastAsia="仿宋_GB2312" w:cs="仿宋_GB2312"/>
          <w:b/>
          <w:bCs/>
          <w:color w:val="auto"/>
          <w:spacing w:val="6"/>
          <w:sz w:val="32"/>
          <w:szCs w:val="32"/>
          <w:highlight w:val="none"/>
          <w:lang w:eastAsia="zh-CN"/>
        </w:rPr>
        <w:t>第十六条</w:t>
      </w:r>
      <w:r>
        <w:rPr>
          <w:rFonts w:hint="eastAsia" w:ascii="仿宋_GB2312" w:hAnsi="仿宋_GB2312" w:eastAsia="仿宋_GB2312" w:cs="仿宋_GB2312"/>
          <w:color w:val="auto"/>
          <w:spacing w:val="6"/>
          <w:sz w:val="32"/>
          <w:szCs w:val="32"/>
          <w:highlight w:val="none"/>
          <w:lang w:val="en-US" w:eastAsia="zh-CN"/>
        </w:rPr>
        <w:t xml:space="preserve"> </w:t>
      </w:r>
      <w:r>
        <w:rPr>
          <w:rFonts w:hint="eastAsia" w:ascii="仿宋_GB2312" w:hAnsi="仿宋_GB2312" w:eastAsia="仿宋_GB2312" w:cs="仿宋_GB2312"/>
          <w:color w:val="auto"/>
          <w:spacing w:val="6"/>
          <w:sz w:val="32"/>
          <w:szCs w:val="32"/>
          <w:highlight w:val="none"/>
        </w:rPr>
        <w:t>各乡（</w:t>
      </w:r>
      <w:r>
        <w:rPr>
          <w:rFonts w:hint="eastAsia" w:ascii="仿宋_GB2312" w:hAnsi="仿宋_GB2312" w:eastAsia="仿宋_GB2312" w:cs="仿宋_GB2312"/>
          <w:spacing w:val="6"/>
          <w:sz w:val="32"/>
          <w:szCs w:val="32"/>
          <w:highlight w:val="none"/>
        </w:rPr>
        <w:t>镇</w:t>
      </w:r>
      <w:r>
        <w:rPr>
          <w:rFonts w:hint="eastAsia" w:ascii="仿宋_GB2312" w:hAnsi="仿宋_GB2312" w:eastAsia="仿宋_GB2312" w:cs="仿宋_GB2312"/>
          <w:color w:val="auto"/>
          <w:spacing w:val="6"/>
          <w:sz w:val="32"/>
          <w:szCs w:val="32"/>
          <w:highlight w:val="none"/>
        </w:rPr>
        <w:t>）</w:t>
      </w:r>
      <w:r>
        <w:rPr>
          <w:rFonts w:hint="eastAsia" w:ascii="仿宋_GB2312" w:hAnsi="仿宋_GB2312" w:eastAsia="仿宋_GB2312" w:cs="仿宋_GB2312"/>
          <w:color w:val="auto"/>
          <w:spacing w:val="6"/>
          <w:sz w:val="32"/>
          <w:szCs w:val="32"/>
          <w:highlight w:val="none"/>
          <w:lang w:eastAsia="zh-CN"/>
        </w:rPr>
        <w:t>人民政府负责协助医保、社保部门</w:t>
      </w:r>
      <w:r>
        <w:rPr>
          <w:rFonts w:hint="eastAsia" w:ascii="仿宋_GB2312" w:hAnsi="仿宋_GB2312" w:eastAsia="仿宋_GB2312" w:cs="仿宋_GB2312"/>
          <w:color w:val="auto"/>
          <w:spacing w:val="6"/>
          <w:sz w:val="32"/>
          <w:szCs w:val="32"/>
          <w:highlight w:val="none"/>
        </w:rPr>
        <w:t>对辖区内城乡居民参保情况进行摸排，摸排工作应在集中征缴期前1个月内完成，并形成</w:t>
      </w:r>
      <w:r>
        <w:rPr>
          <w:rFonts w:hint="eastAsia" w:ascii="仿宋_GB2312" w:hAnsi="仿宋_GB2312" w:eastAsia="仿宋_GB2312" w:cs="仿宋_GB2312"/>
          <w:color w:val="auto"/>
          <w:spacing w:val="6"/>
          <w:sz w:val="32"/>
          <w:szCs w:val="32"/>
          <w:highlight w:val="none"/>
          <w:lang w:val="en-US" w:eastAsia="zh-CN"/>
        </w:rPr>
        <w:t>有效缴费</w:t>
      </w:r>
      <w:r>
        <w:rPr>
          <w:rFonts w:hint="eastAsia" w:ascii="仿宋_GB2312" w:hAnsi="仿宋_GB2312" w:eastAsia="仿宋_GB2312" w:cs="仿宋_GB2312"/>
          <w:color w:val="auto"/>
          <w:spacing w:val="6"/>
          <w:sz w:val="32"/>
          <w:szCs w:val="32"/>
          <w:highlight w:val="none"/>
          <w:lang w:val="en-US" w:eastAsia="zh-CN" w:bidi="ar"/>
        </w:rPr>
        <w:t>明细清册</w:t>
      </w:r>
      <w:r>
        <w:rPr>
          <w:rFonts w:hint="eastAsia" w:ascii="仿宋_GB2312" w:hAnsi="仿宋_GB2312" w:eastAsia="仿宋_GB2312" w:cs="仿宋_GB2312"/>
          <w:color w:val="auto"/>
          <w:spacing w:val="6"/>
          <w:sz w:val="32"/>
          <w:szCs w:val="32"/>
          <w:highlight w:val="none"/>
          <w:lang w:val="en-US" w:eastAsia="zh-CN"/>
        </w:rPr>
        <w:t>。</w:t>
      </w:r>
    </w:p>
    <w:p>
      <w:pPr>
        <w:pageBreakBefore w:val="0"/>
        <w:widowControl w:val="0"/>
        <w:kinsoku/>
        <w:wordWrap/>
        <w:overflowPunct/>
        <w:topLinePunct w:val="0"/>
        <w:autoSpaceDE/>
        <w:autoSpaceDN/>
        <w:bidi w:val="0"/>
        <w:adjustRightInd/>
        <w:spacing w:line="570" w:lineRule="exact"/>
        <w:ind w:leftChars="0" w:firstLine="667" w:firstLineChars="200"/>
        <w:jc w:val="both"/>
        <w:textAlignment w:val="auto"/>
        <w:outlineLvl w:val="9"/>
        <w:rPr>
          <w:rFonts w:hint="eastAsia" w:ascii="仿宋_GB2312" w:hAnsi="仿宋_GB2312" w:eastAsia="仿宋_GB2312" w:cs="仿宋_GB2312"/>
          <w:b w:val="0"/>
          <w:bCs w:val="0"/>
          <w:color w:val="auto"/>
          <w:spacing w:val="6"/>
          <w:sz w:val="32"/>
          <w:szCs w:val="32"/>
          <w:highlight w:val="none"/>
          <w:lang w:val="en-US" w:eastAsia="zh-CN"/>
        </w:rPr>
      </w:pPr>
      <w:r>
        <w:rPr>
          <w:rFonts w:hint="eastAsia" w:ascii="仿宋_GB2312" w:hAnsi="仿宋_GB2312" w:eastAsia="仿宋_GB2312" w:cs="仿宋_GB2312"/>
          <w:b/>
          <w:bCs/>
          <w:color w:val="auto"/>
          <w:spacing w:val="6"/>
          <w:sz w:val="32"/>
          <w:szCs w:val="32"/>
          <w:highlight w:val="none"/>
          <w:lang w:eastAsia="zh-CN"/>
        </w:rPr>
        <w:t>第十七条</w:t>
      </w:r>
      <w:r>
        <w:rPr>
          <w:rFonts w:hint="eastAsia" w:ascii="仿宋_GB2312" w:hAnsi="仿宋_GB2312" w:eastAsia="仿宋_GB2312" w:cs="仿宋_GB2312"/>
          <w:b w:val="0"/>
          <w:bCs w:val="0"/>
          <w:color w:val="auto"/>
          <w:spacing w:val="6"/>
          <w:sz w:val="32"/>
          <w:szCs w:val="32"/>
          <w:highlight w:val="none"/>
          <w:lang w:val="en-US" w:eastAsia="zh-CN"/>
        </w:rPr>
        <w:t xml:space="preserve"> 县人民政府建立健全涉费信息共享交换机制，加快推进涉费信息资源共享共用。“两险”信息共享一般以电子数据方式通过</w:t>
      </w:r>
      <w:r>
        <w:rPr>
          <w:rFonts w:hint="eastAsia" w:ascii="仿宋_GB2312" w:hAnsi="仿宋_GB2312" w:eastAsia="仿宋_GB2312" w:cs="仿宋_GB2312"/>
          <w:spacing w:val="6"/>
          <w:sz w:val="32"/>
          <w:szCs w:val="32"/>
          <w:highlight w:val="none"/>
        </w:rPr>
        <w:t>政务内网传递</w:t>
      </w:r>
      <w:r>
        <w:rPr>
          <w:rFonts w:hint="eastAsia" w:ascii="仿宋_GB2312" w:hAnsi="仿宋_GB2312" w:eastAsia="仿宋_GB2312" w:cs="仿宋_GB2312"/>
          <w:spacing w:val="6"/>
          <w:sz w:val="32"/>
          <w:szCs w:val="32"/>
          <w:highlight w:val="none"/>
          <w:lang w:eastAsia="zh-CN"/>
        </w:rPr>
        <w:t>。暂无法采取电子数据交换的，可采取介质交换、邮件交换、纸质交换等方式。</w:t>
      </w:r>
    </w:p>
    <w:p>
      <w:pPr>
        <w:pageBreakBefore w:val="0"/>
        <w:widowControl w:val="0"/>
        <w:kinsoku/>
        <w:wordWrap/>
        <w:overflowPunct/>
        <w:topLinePunct w:val="0"/>
        <w:autoSpaceDE/>
        <w:autoSpaceDN/>
        <w:bidi w:val="0"/>
        <w:adjustRightInd/>
        <w:snapToGrid/>
        <w:spacing w:line="570" w:lineRule="exact"/>
        <w:ind w:leftChars="0" w:firstLine="667" w:firstLineChars="200"/>
        <w:jc w:val="both"/>
        <w:textAlignment w:val="auto"/>
        <w:outlineLvl w:val="9"/>
        <w:rPr>
          <w:rFonts w:hint="eastAsia" w:ascii="仿宋_GB2312" w:hAnsi="仿宋_GB2312" w:eastAsia="仿宋_GB2312" w:cs="仿宋_GB2312"/>
          <w:b w:val="0"/>
          <w:bCs w:val="0"/>
          <w:color w:val="auto"/>
          <w:spacing w:val="6"/>
          <w:sz w:val="32"/>
          <w:szCs w:val="32"/>
          <w:highlight w:val="none"/>
          <w:lang w:val="en-US" w:eastAsia="zh-CN"/>
        </w:rPr>
      </w:pPr>
      <w:r>
        <w:rPr>
          <w:rFonts w:hint="eastAsia" w:ascii="仿宋_GB2312" w:hAnsi="仿宋_GB2312" w:eastAsia="仿宋_GB2312" w:cs="仿宋_GB2312"/>
          <w:b/>
          <w:bCs/>
          <w:color w:val="auto"/>
          <w:spacing w:val="6"/>
          <w:sz w:val="32"/>
          <w:szCs w:val="32"/>
          <w:highlight w:val="none"/>
          <w:lang w:val="en-US" w:eastAsia="zh-CN"/>
        </w:rPr>
        <w:t>第十八条</w:t>
      </w:r>
      <w:r>
        <w:rPr>
          <w:rFonts w:hint="eastAsia" w:ascii="仿宋_GB2312" w:hAnsi="仿宋_GB2312" w:eastAsia="仿宋_GB2312" w:cs="仿宋_GB2312"/>
          <w:b w:val="0"/>
          <w:bCs w:val="0"/>
          <w:color w:val="auto"/>
          <w:spacing w:val="6"/>
          <w:sz w:val="32"/>
          <w:szCs w:val="32"/>
          <w:highlight w:val="none"/>
          <w:lang w:val="en-US" w:eastAsia="zh-CN"/>
        </w:rPr>
        <w:t xml:space="preserve"> 各部门应注意采集、存储本部门履行职责过程中产生、获取的涉费信息资源。</w:t>
      </w:r>
    </w:p>
    <w:p>
      <w:pPr>
        <w:pageBreakBefore w:val="0"/>
        <w:widowControl w:val="0"/>
        <w:kinsoku/>
        <w:wordWrap/>
        <w:overflowPunct/>
        <w:topLinePunct w:val="0"/>
        <w:autoSpaceDE/>
        <w:autoSpaceDN/>
        <w:bidi w:val="0"/>
        <w:adjustRightInd/>
        <w:snapToGrid/>
        <w:spacing w:line="570" w:lineRule="exact"/>
        <w:ind w:leftChars="0" w:firstLine="667" w:firstLineChars="200"/>
        <w:jc w:val="both"/>
        <w:textAlignment w:val="auto"/>
        <w:outlineLvl w:val="9"/>
        <w:rPr>
          <w:rFonts w:hint="eastAsia" w:ascii="仿宋_GB2312" w:hAnsi="仿宋_GB2312" w:eastAsia="仿宋_GB2312" w:cs="仿宋_GB2312"/>
          <w:b w:val="0"/>
          <w:bCs w:val="0"/>
          <w:color w:val="auto"/>
          <w:spacing w:val="6"/>
          <w:sz w:val="32"/>
          <w:szCs w:val="32"/>
          <w:highlight w:val="none"/>
          <w:lang w:val="en-US" w:eastAsia="zh-CN"/>
        </w:rPr>
      </w:pPr>
      <w:r>
        <w:rPr>
          <w:rFonts w:hint="eastAsia" w:ascii="仿宋_GB2312" w:hAnsi="仿宋_GB2312" w:eastAsia="仿宋_GB2312" w:cs="仿宋_GB2312"/>
          <w:b/>
          <w:bCs/>
          <w:color w:val="auto"/>
          <w:spacing w:val="6"/>
          <w:sz w:val="32"/>
          <w:szCs w:val="32"/>
          <w:highlight w:val="none"/>
          <w:lang w:val="en-US" w:eastAsia="zh-CN"/>
        </w:rPr>
        <w:t>第十九条</w:t>
      </w:r>
      <w:r>
        <w:rPr>
          <w:rFonts w:hint="eastAsia" w:ascii="仿宋_GB2312" w:hAnsi="仿宋_GB2312" w:eastAsia="仿宋_GB2312" w:cs="仿宋_GB2312"/>
          <w:b w:val="0"/>
          <w:bCs w:val="0"/>
          <w:color w:val="auto"/>
          <w:spacing w:val="6"/>
          <w:sz w:val="32"/>
          <w:szCs w:val="32"/>
          <w:highlight w:val="none"/>
          <w:lang w:val="en-US" w:eastAsia="zh-CN"/>
        </w:rPr>
        <w:t xml:space="preserve"> 各部门涉费信息均应共享，共享涉费信息做到完整、正确。涉及国家秘密、商业秘密和个人隐私的，按相关法律法规执行。</w:t>
      </w:r>
    </w:p>
    <w:p>
      <w:pPr>
        <w:pageBreakBefore w:val="0"/>
        <w:widowControl w:val="0"/>
        <w:kinsoku/>
        <w:wordWrap/>
        <w:overflowPunct/>
        <w:topLinePunct w:val="0"/>
        <w:autoSpaceDE/>
        <w:autoSpaceDN/>
        <w:bidi w:val="0"/>
        <w:adjustRightInd/>
        <w:snapToGrid/>
        <w:spacing w:line="570" w:lineRule="exact"/>
        <w:ind w:leftChars="0" w:firstLine="667" w:firstLineChars="200"/>
        <w:jc w:val="both"/>
        <w:textAlignment w:val="auto"/>
        <w:outlineLvl w:val="9"/>
        <w:rPr>
          <w:rFonts w:hint="eastAsia" w:ascii="仿宋_GB2312" w:hAnsi="仿宋_GB2312" w:eastAsia="仿宋_GB2312" w:cs="仿宋_GB2312"/>
          <w:b/>
          <w:bCs/>
          <w:spacing w:val="6"/>
          <w:sz w:val="32"/>
          <w:szCs w:val="32"/>
          <w:highlight w:val="none"/>
          <w:lang w:val="en-US" w:eastAsia="zh-CN"/>
        </w:rPr>
      </w:pPr>
      <w:r>
        <w:rPr>
          <w:rFonts w:hint="eastAsia" w:ascii="仿宋_GB2312" w:hAnsi="仿宋_GB2312" w:eastAsia="仿宋_GB2312" w:cs="仿宋_GB2312"/>
          <w:b/>
          <w:bCs/>
          <w:color w:val="auto"/>
          <w:spacing w:val="6"/>
          <w:sz w:val="32"/>
          <w:szCs w:val="32"/>
          <w:highlight w:val="none"/>
          <w:lang w:val="en-US" w:eastAsia="zh-CN"/>
        </w:rPr>
        <w:t>第二十条</w:t>
      </w:r>
      <w:r>
        <w:rPr>
          <w:rFonts w:hint="eastAsia" w:ascii="仿宋_GB2312" w:hAnsi="仿宋_GB2312" w:eastAsia="仿宋_GB2312" w:cs="仿宋_GB2312"/>
          <w:b w:val="0"/>
          <w:bCs w:val="0"/>
          <w:color w:val="auto"/>
          <w:spacing w:val="6"/>
          <w:sz w:val="32"/>
          <w:szCs w:val="32"/>
          <w:highlight w:val="none"/>
          <w:lang w:val="en-US" w:eastAsia="zh-CN"/>
        </w:rPr>
        <w:t xml:space="preserve"> 信息使用部门对授权使用的涉费信息依法负有保密义务，不得将涉费信息用于履行法定职责之外的用途，不得直接或变相提供给第三方，信息使用接受提供部门的监督。</w:t>
      </w:r>
    </w:p>
    <w:p>
      <w:pPr>
        <w:pageBreakBefore w:val="0"/>
        <w:widowControl w:val="0"/>
        <w:kinsoku/>
        <w:wordWrap/>
        <w:overflowPunct/>
        <w:topLinePunct w:val="0"/>
        <w:autoSpaceDE/>
        <w:autoSpaceDN/>
        <w:bidi w:val="0"/>
        <w:adjustRightInd/>
        <w:snapToGrid/>
        <w:spacing w:line="570" w:lineRule="exact"/>
        <w:ind w:leftChars="0" w:firstLine="667" w:firstLineChars="200"/>
        <w:jc w:val="both"/>
        <w:textAlignment w:val="auto"/>
        <w:outlineLvl w:val="9"/>
        <w:rPr>
          <w:rFonts w:hint="eastAsia" w:eastAsia="仿宋_GB2312"/>
          <w:b w:val="0"/>
          <w:bCs w:val="0"/>
          <w:spacing w:val="6"/>
          <w:highlight w:val="none"/>
          <w:lang w:val="en-US" w:eastAsia="zh-CN"/>
        </w:rPr>
      </w:pPr>
      <w:r>
        <w:rPr>
          <w:rFonts w:hint="eastAsia" w:ascii="仿宋_GB2312" w:hAnsi="仿宋_GB2312" w:eastAsia="仿宋_GB2312" w:cs="仿宋_GB2312"/>
          <w:b/>
          <w:bCs/>
          <w:color w:val="auto"/>
          <w:spacing w:val="6"/>
          <w:kern w:val="0"/>
          <w:sz w:val="32"/>
          <w:szCs w:val="32"/>
          <w:highlight w:val="none"/>
          <w:lang w:val="en-US" w:eastAsia="zh-CN" w:bidi="ar-SA"/>
        </w:rPr>
        <w:t>第二十一条</w:t>
      </w:r>
      <w:r>
        <w:rPr>
          <w:rFonts w:hint="eastAsia" w:ascii="仿宋_GB2312" w:hAnsi="仿宋_GB2312" w:eastAsia="仿宋_GB2312" w:cs="仿宋_GB2312"/>
          <w:b w:val="0"/>
          <w:bCs w:val="0"/>
          <w:color w:val="auto"/>
          <w:spacing w:val="6"/>
          <w:kern w:val="0"/>
          <w:sz w:val="32"/>
          <w:szCs w:val="32"/>
          <w:highlight w:val="none"/>
          <w:lang w:val="en-US" w:eastAsia="zh-CN" w:bidi="ar-SA"/>
        </w:rPr>
        <w:t xml:space="preserve"> </w:t>
      </w:r>
      <w:r>
        <w:rPr>
          <w:rFonts w:hint="eastAsia" w:ascii="仿宋_GB2312" w:hAnsi="仿宋_GB2312" w:eastAsia="仿宋_GB2312" w:cs="仿宋_GB2312"/>
          <w:spacing w:val="6"/>
          <w:sz w:val="32"/>
          <w:szCs w:val="32"/>
          <w:highlight w:val="none"/>
        </w:rPr>
        <w:t>“两险”</w:t>
      </w:r>
      <w:r>
        <w:rPr>
          <w:rFonts w:hint="eastAsia" w:ascii="仿宋_GB2312" w:hAnsi="仿宋_GB2312" w:eastAsia="仿宋_GB2312" w:cs="仿宋_GB2312"/>
          <w:spacing w:val="6"/>
          <w:sz w:val="32"/>
          <w:szCs w:val="32"/>
          <w:highlight w:val="none"/>
          <w:lang w:eastAsia="zh-CN"/>
        </w:rPr>
        <w:t>信息共享参与部门应根据本办法规定的制定专人负责涉税信息交换与共享工作。</w:t>
      </w:r>
    </w:p>
    <w:p>
      <w:pPr>
        <w:pageBreakBefore w:val="0"/>
        <w:widowControl w:val="0"/>
        <w:kinsoku/>
        <w:wordWrap/>
        <w:overflowPunct/>
        <w:topLinePunct w:val="0"/>
        <w:autoSpaceDE/>
        <w:autoSpaceDN/>
        <w:bidi w:val="0"/>
        <w:adjustRightInd/>
        <w:spacing w:line="570" w:lineRule="exact"/>
        <w:ind w:leftChars="0" w:firstLine="444" w:firstLineChars="200"/>
        <w:jc w:val="both"/>
        <w:textAlignment w:val="auto"/>
        <w:outlineLvl w:val="9"/>
        <w:rPr>
          <w:rFonts w:hint="default"/>
          <w:spacing w:val="6"/>
          <w:highlight w:val="none"/>
          <w:lang w:val="en-US" w:eastAsia="zh-CN"/>
        </w:rPr>
      </w:pPr>
    </w:p>
    <w:p>
      <w:pPr>
        <w:pageBreakBefore w:val="0"/>
        <w:widowControl w:val="0"/>
        <w:numPr>
          <w:ilvl w:val="0"/>
          <w:numId w:val="4"/>
        </w:numPr>
        <w:kinsoku/>
        <w:wordWrap/>
        <w:overflowPunct/>
        <w:topLinePunct w:val="0"/>
        <w:autoSpaceDE/>
        <w:autoSpaceDN/>
        <w:bidi w:val="0"/>
        <w:adjustRightInd/>
        <w:spacing w:line="570" w:lineRule="exact"/>
        <w:ind w:left="0" w:leftChars="0" w:firstLine="0" w:firstLineChars="0"/>
        <w:jc w:val="center"/>
        <w:textAlignment w:val="auto"/>
        <w:outlineLvl w:val="9"/>
        <w:rPr>
          <w:rFonts w:hint="eastAsia" w:ascii="黑体" w:hAnsi="黑体" w:eastAsia="黑体" w:cs="黑体"/>
          <w:spacing w:val="6"/>
          <w:sz w:val="32"/>
          <w:szCs w:val="32"/>
          <w:highlight w:val="none"/>
        </w:rPr>
      </w:pPr>
      <w:r>
        <w:rPr>
          <w:rFonts w:hint="eastAsia" w:ascii="黑体" w:hAnsi="黑体" w:eastAsia="黑体" w:cs="黑体"/>
          <w:spacing w:val="6"/>
          <w:sz w:val="32"/>
          <w:szCs w:val="32"/>
          <w:highlight w:val="none"/>
        </w:rPr>
        <w:t>宣传与培训</w:t>
      </w:r>
    </w:p>
    <w:p>
      <w:pPr>
        <w:pageBreakBefore w:val="0"/>
        <w:widowControl w:val="0"/>
        <w:kinsoku/>
        <w:wordWrap/>
        <w:overflowPunct/>
        <w:topLinePunct w:val="0"/>
        <w:autoSpaceDE/>
        <w:autoSpaceDN/>
        <w:bidi w:val="0"/>
        <w:adjustRightInd/>
        <w:spacing w:line="570" w:lineRule="exact"/>
        <w:ind w:leftChars="0" w:firstLine="667" w:firstLineChars="200"/>
        <w:jc w:val="both"/>
        <w:textAlignment w:val="auto"/>
        <w:outlineLvl w:val="9"/>
        <w:rPr>
          <w:rFonts w:hint="eastAsia" w:ascii="仿宋_GB2312" w:hAnsi="仿宋_GB2312" w:eastAsia="仿宋_GB2312" w:cs="仿宋_GB2312"/>
          <w:spacing w:val="6"/>
          <w:sz w:val="32"/>
          <w:szCs w:val="32"/>
          <w:highlight w:val="none"/>
        </w:rPr>
      </w:pPr>
      <w:r>
        <w:rPr>
          <w:rFonts w:hint="eastAsia" w:ascii="仿宋_GB2312" w:hAnsi="仿宋_GB2312" w:eastAsia="仿宋_GB2312" w:cs="仿宋_GB2312"/>
          <w:b/>
          <w:bCs/>
          <w:spacing w:val="6"/>
          <w:sz w:val="32"/>
          <w:szCs w:val="32"/>
          <w:highlight w:val="none"/>
        </w:rPr>
        <w:t>第</w:t>
      </w:r>
      <w:r>
        <w:rPr>
          <w:rFonts w:hint="eastAsia" w:ascii="仿宋_GB2312" w:hAnsi="仿宋_GB2312" w:eastAsia="仿宋_GB2312" w:cs="仿宋_GB2312"/>
          <w:b/>
          <w:bCs/>
          <w:spacing w:val="6"/>
          <w:sz w:val="32"/>
          <w:szCs w:val="32"/>
          <w:highlight w:val="none"/>
          <w:lang w:eastAsia="zh-CN"/>
        </w:rPr>
        <w:t>二十二</w:t>
      </w:r>
      <w:r>
        <w:rPr>
          <w:rFonts w:hint="eastAsia" w:ascii="仿宋_GB2312" w:hAnsi="仿宋_GB2312" w:eastAsia="仿宋_GB2312" w:cs="仿宋_GB2312"/>
          <w:b/>
          <w:bCs/>
          <w:spacing w:val="6"/>
          <w:sz w:val="32"/>
          <w:szCs w:val="32"/>
          <w:highlight w:val="none"/>
        </w:rPr>
        <w:t>条</w:t>
      </w:r>
      <w:r>
        <w:rPr>
          <w:rFonts w:hint="eastAsia" w:ascii="仿宋_GB2312" w:hAnsi="仿宋_GB2312" w:eastAsia="仿宋_GB2312" w:cs="仿宋_GB2312"/>
          <w:spacing w:val="6"/>
          <w:sz w:val="32"/>
          <w:szCs w:val="32"/>
          <w:highlight w:val="none"/>
        </w:rPr>
        <w:t xml:space="preserve"> 宣传、医保、社保、税务部门要会同各乡（镇）人民政府共同做好对缴费人的宣传辅导和政策解答，宣传</w:t>
      </w:r>
      <w:r>
        <w:rPr>
          <w:rFonts w:hint="eastAsia" w:ascii="仿宋_GB2312" w:hAnsi="仿宋_GB2312" w:eastAsia="仿宋_GB2312" w:cs="仿宋_GB2312"/>
          <w:spacing w:val="6"/>
          <w:sz w:val="32"/>
          <w:szCs w:val="32"/>
          <w:highlight w:val="none"/>
          <w:lang w:eastAsia="zh-CN"/>
        </w:rPr>
        <w:t>部门</w:t>
      </w:r>
      <w:r>
        <w:rPr>
          <w:rFonts w:hint="eastAsia" w:ascii="仿宋_GB2312" w:hAnsi="仿宋_GB2312" w:eastAsia="仿宋_GB2312" w:cs="仿宋_GB2312"/>
          <w:spacing w:val="6"/>
          <w:sz w:val="32"/>
          <w:szCs w:val="32"/>
          <w:highlight w:val="none"/>
        </w:rPr>
        <w:t>负责“两险”宣传的统筹工作，集中征缴期内充分利用多元化宣传渠道对缴费人进行正向引导；税务、医保、社保部门通过在办税服务厅、社保服务大厅显著位置摆放或张贴通告，为缴费人办理业务提供有效指引；各乡镇人民政府要充分利用乡（镇）、村（社区）人力资源，结合居民服务工作开展社保费宣传工作。</w:t>
      </w:r>
    </w:p>
    <w:p>
      <w:pPr>
        <w:pageBreakBefore w:val="0"/>
        <w:widowControl w:val="0"/>
        <w:kinsoku/>
        <w:wordWrap/>
        <w:overflowPunct/>
        <w:topLinePunct w:val="0"/>
        <w:autoSpaceDE/>
        <w:autoSpaceDN/>
        <w:bidi w:val="0"/>
        <w:adjustRightInd/>
        <w:spacing w:line="570" w:lineRule="exact"/>
        <w:ind w:leftChars="0" w:firstLine="667" w:firstLineChars="200"/>
        <w:jc w:val="both"/>
        <w:textAlignment w:val="auto"/>
        <w:outlineLvl w:val="9"/>
        <w:rPr>
          <w:rFonts w:ascii="仿宋_GB2312" w:hAnsi="仿宋_GB2312" w:eastAsia="仿宋_GB2312" w:cs="仿宋_GB2312"/>
          <w:spacing w:val="6"/>
          <w:sz w:val="32"/>
          <w:szCs w:val="32"/>
          <w:highlight w:val="none"/>
        </w:rPr>
      </w:pPr>
      <w:r>
        <w:rPr>
          <w:rFonts w:hint="eastAsia" w:ascii="仿宋_GB2312" w:hAnsi="仿宋_GB2312" w:eastAsia="仿宋_GB2312" w:cs="仿宋_GB2312"/>
          <w:b/>
          <w:bCs/>
          <w:spacing w:val="6"/>
          <w:sz w:val="32"/>
          <w:szCs w:val="32"/>
          <w:highlight w:val="none"/>
        </w:rPr>
        <w:t>第</w:t>
      </w:r>
      <w:r>
        <w:rPr>
          <w:rFonts w:hint="eastAsia" w:ascii="仿宋_GB2312" w:hAnsi="仿宋_GB2312" w:eastAsia="仿宋_GB2312" w:cs="仿宋_GB2312"/>
          <w:b/>
          <w:bCs/>
          <w:spacing w:val="6"/>
          <w:sz w:val="32"/>
          <w:szCs w:val="32"/>
          <w:highlight w:val="none"/>
          <w:lang w:eastAsia="zh-CN"/>
        </w:rPr>
        <w:t>二十三</w:t>
      </w:r>
      <w:r>
        <w:rPr>
          <w:rFonts w:hint="eastAsia" w:ascii="仿宋_GB2312" w:hAnsi="仿宋_GB2312" w:eastAsia="仿宋_GB2312" w:cs="仿宋_GB2312"/>
          <w:b/>
          <w:bCs/>
          <w:spacing w:val="6"/>
          <w:sz w:val="32"/>
          <w:szCs w:val="32"/>
          <w:highlight w:val="none"/>
        </w:rPr>
        <w:t>条</w:t>
      </w:r>
      <w:r>
        <w:rPr>
          <w:rFonts w:hint="eastAsia" w:ascii="仿宋_GB2312" w:hAnsi="仿宋_GB2312" w:eastAsia="仿宋_GB2312" w:cs="仿宋_GB2312"/>
          <w:spacing w:val="6"/>
          <w:sz w:val="32"/>
          <w:szCs w:val="32"/>
          <w:highlight w:val="none"/>
        </w:rPr>
        <w:t xml:space="preserve"> 接到缴费人咨询的单位均要实行首问负责制，不得出现推诿扯皮，让缴费人多头跑的情形。</w:t>
      </w:r>
    </w:p>
    <w:p>
      <w:pPr>
        <w:pageBreakBefore w:val="0"/>
        <w:widowControl w:val="0"/>
        <w:kinsoku/>
        <w:wordWrap/>
        <w:overflowPunct/>
        <w:topLinePunct w:val="0"/>
        <w:autoSpaceDE/>
        <w:autoSpaceDN/>
        <w:bidi w:val="0"/>
        <w:adjustRightInd/>
        <w:snapToGrid w:val="0"/>
        <w:spacing w:line="570" w:lineRule="exact"/>
        <w:ind w:leftChars="0" w:firstLine="667" w:firstLineChars="200"/>
        <w:jc w:val="both"/>
        <w:textAlignment w:val="auto"/>
        <w:outlineLvl w:val="9"/>
        <w:rPr>
          <w:rFonts w:hint="eastAsia" w:ascii="仿宋_GB2312" w:hAnsi="仿宋_GB2312" w:eastAsia="仿宋_GB2312" w:cs="仿宋_GB2312"/>
          <w:spacing w:val="6"/>
          <w:sz w:val="32"/>
          <w:szCs w:val="32"/>
          <w:highlight w:val="none"/>
        </w:rPr>
      </w:pPr>
      <w:r>
        <w:rPr>
          <w:rFonts w:hint="eastAsia" w:ascii="仿宋_GB2312" w:hAnsi="仿宋_GB2312" w:eastAsia="仿宋_GB2312" w:cs="仿宋_GB2312"/>
          <w:b/>
          <w:bCs/>
          <w:spacing w:val="6"/>
          <w:sz w:val="32"/>
          <w:szCs w:val="32"/>
          <w:highlight w:val="none"/>
        </w:rPr>
        <w:t>第</w:t>
      </w:r>
      <w:r>
        <w:rPr>
          <w:rFonts w:hint="eastAsia" w:ascii="仿宋_GB2312" w:hAnsi="仿宋_GB2312" w:eastAsia="仿宋_GB2312" w:cs="仿宋_GB2312"/>
          <w:b/>
          <w:bCs/>
          <w:spacing w:val="6"/>
          <w:sz w:val="32"/>
          <w:szCs w:val="32"/>
          <w:highlight w:val="none"/>
          <w:lang w:eastAsia="zh-CN"/>
        </w:rPr>
        <w:t>二十四</w:t>
      </w:r>
      <w:r>
        <w:rPr>
          <w:rFonts w:hint="eastAsia" w:ascii="仿宋_GB2312" w:hAnsi="仿宋_GB2312" w:eastAsia="仿宋_GB2312" w:cs="仿宋_GB2312"/>
          <w:b/>
          <w:bCs/>
          <w:spacing w:val="6"/>
          <w:sz w:val="32"/>
          <w:szCs w:val="32"/>
          <w:highlight w:val="none"/>
        </w:rPr>
        <w:t>条</w:t>
      </w:r>
      <w:r>
        <w:rPr>
          <w:rFonts w:hint="eastAsia" w:ascii="仿宋_GB2312" w:hAnsi="仿宋_GB2312" w:eastAsia="仿宋_GB2312" w:cs="仿宋_GB2312"/>
          <w:spacing w:val="6"/>
          <w:sz w:val="32"/>
          <w:szCs w:val="32"/>
          <w:highlight w:val="none"/>
        </w:rPr>
        <w:t xml:space="preserve"> 税务部门要会同医保、社保部门对各乡（镇）劳动和社会保障专干和协理员每年至少开展两次社保费征缴业务培训和系统操作演练。</w:t>
      </w:r>
    </w:p>
    <w:p>
      <w:pPr>
        <w:pageBreakBefore w:val="0"/>
        <w:widowControl w:val="0"/>
        <w:kinsoku/>
        <w:wordWrap/>
        <w:overflowPunct/>
        <w:topLinePunct w:val="0"/>
        <w:autoSpaceDE/>
        <w:autoSpaceDN/>
        <w:bidi w:val="0"/>
        <w:adjustRightInd/>
        <w:spacing w:line="570" w:lineRule="exact"/>
        <w:ind w:leftChars="0" w:firstLine="444" w:firstLineChars="200"/>
        <w:jc w:val="both"/>
        <w:textAlignment w:val="auto"/>
        <w:outlineLvl w:val="9"/>
        <w:rPr>
          <w:rFonts w:hint="eastAsia"/>
          <w:spacing w:val="6"/>
          <w:highlight w:val="none"/>
        </w:rPr>
      </w:pPr>
    </w:p>
    <w:p>
      <w:pPr>
        <w:pageBreakBefore w:val="0"/>
        <w:widowControl w:val="0"/>
        <w:numPr>
          <w:ilvl w:val="0"/>
          <w:numId w:val="4"/>
        </w:numPr>
        <w:kinsoku/>
        <w:wordWrap/>
        <w:overflowPunct/>
        <w:topLinePunct w:val="0"/>
        <w:autoSpaceDE/>
        <w:autoSpaceDN/>
        <w:bidi w:val="0"/>
        <w:adjustRightInd/>
        <w:spacing w:line="570" w:lineRule="exact"/>
        <w:ind w:left="0" w:leftChars="0" w:firstLine="0" w:firstLineChars="0"/>
        <w:jc w:val="center"/>
        <w:textAlignment w:val="auto"/>
        <w:outlineLvl w:val="9"/>
        <w:rPr>
          <w:rFonts w:hint="eastAsia" w:ascii="黑体" w:hAnsi="黑体" w:eastAsia="黑体" w:cs="黑体"/>
          <w:color w:val="auto"/>
          <w:spacing w:val="6"/>
          <w:sz w:val="32"/>
          <w:szCs w:val="32"/>
          <w:highlight w:val="none"/>
          <w:lang w:val="en-US" w:eastAsia="zh-CN"/>
        </w:rPr>
      </w:pPr>
      <w:r>
        <w:rPr>
          <w:rFonts w:hint="eastAsia" w:ascii="黑体" w:hAnsi="黑体" w:eastAsia="黑体" w:cs="黑体"/>
          <w:color w:val="auto"/>
          <w:spacing w:val="6"/>
          <w:sz w:val="32"/>
          <w:szCs w:val="32"/>
          <w:highlight w:val="none"/>
          <w:lang w:val="en-US" w:eastAsia="zh-CN"/>
        </w:rPr>
        <w:t>征收管理</w:t>
      </w:r>
    </w:p>
    <w:p>
      <w:pPr>
        <w:pageBreakBefore w:val="0"/>
        <w:widowControl w:val="0"/>
        <w:kinsoku/>
        <w:wordWrap/>
        <w:overflowPunct/>
        <w:topLinePunct w:val="0"/>
        <w:autoSpaceDE/>
        <w:autoSpaceDN/>
        <w:bidi w:val="0"/>
        <w:adjustRightInd/>
        <w:spacing w:line="570" w:lineRule="exact"/>
        <w:ind w:leftChars="0" w:firstLine="667" w:firstLineChars="200"/>
        <w:jc w:val="both"/>
        <w:textAlignment w:val="auto"/>
        <w:outlineLvl w:val="9"/>
        <w:rPr>
          <w:rFonts w:hint="eastAsia" w:ascii="仿宋_GB2312" w:hAnsi="仿宋_GB2312" w:eastAsia="仿宋_GB2312" w:cs="仿宋_GB2312"/>
          <w:color w:val="auto"/>
          <w:spacing w:val="6"/>
          <w:sz w:val="32"/>
          <w:szCs w:val="32"/>
          <w:highlight w:val="none"/>
        </w:rPr>
      </w:pPr>
      <w:r>
        <w:rPr>
          <w:rFonts w:hint="eastAsia" w:ascii="仿宋_GB2312" w:hAnsi="仿宋_GB2312" w:eastAsia="仿宋_GB2312" w:cs="仿宋_GB2312"/>
          <w:b/>
          <w:bCs/>
          <w:color w:val="auto"/>
          <w:spacing w:val="6"/>
          <w:sz w:val="32"/>
          <w:szCs w:val="32"/>
          <w:highlight w:val="none"/>
        </w:rPr>
        <w:t>第</w:t>
      </w:r>
      <w:r>
        <w:rPr>
          <w:rFonts w:hint="eastAsia" w:ascii="仿宋_GB2312" w:hAnsi="仿宋_GB2312" w:eastAsia="仿宋_GB2312" w:cs="仿宋_GB2312"/>
          <w:b/>
          <w:bCs/>
          <w:color w:val="auto"/>
          <w:spacing w:val="6"/>
          <w:sz w:val="32"/>
          <w:szCs w:val="32"/>
          <w:highlight w:val="none"/>
          <w:lang w:eastAsia="zh-CN"/>
        </w:rPr>
        <w:t>二十五</w:t>
      </w:r>
      <w:r>
        <w:rPr>
          <w:rFonts w:hint="eastAsia" w:ascii="仿宋_GB2312" w:hAnsi="仿宋_GB2312" w:eastAsia="仿宋_GB2312" w:cs="仿宋_GB2312"/>
          <w:b/>
          <w:bCs/>
          <w:color w:val="auto"/>
          <w:spacing w:val="6"/>
          <w:sz w:val="32"/>
          <w:szCs w:val="32"/>
          <w:highlight w:val="none"/>
        </w:rPr>
        <w:t>条</w:t>
      </w:r>
      <w:r>
        <w:rPr>
          <w:rFonts w:hint="eastAsia" w:ascii="仿宋_GB2312" w:hAnsi="仿宋_GB2312" w:eastAsia="仿宋_GB2312" w:cs="仿宋_GB2312"/>
          <w:color w:val="auto"/>
          <w:spacing w:val="6"/>
          <w:sz w:val="32"/>
          <w:szCs w:val="32"/>
          <w:highlight w:val="none"/>
        </w:rPr>
        <w:t xml:space="preserve"> 为方便缴费人缴费，结合</w:t>
      </w:r>
      <w:r>
        <w:rPr>
          <w:rFonts w:hint="eastAsia" w:ascii="仿宋_GB2312" w:hAnsi="仿宋_GB2312" w:eastAsia="仿宋_GB2312" w:cs="仿宋_GB2312"/>
          <w:spacing w:val="6"/>
          <w:sz w:val="32"/>
          <w:szCs w:val="32"/>
          <w:highlight w:val="none"/>
          <w:lang w:val="en-US" w:eastAsia="zh-CN"/>
        </w:rPr>
        <w:t>麦盖提</w:t>
      </w:r>
      <w:r>
        <w:rPr>
          <w:rFonts w:hint="eastAsia" w:ascii="仿宋_GB2312" w:hAnsi="仿宋_GB2312" w:eastAsia="仿宋_GB2312" w:cs="仿宋_GB2312"/>
          <w:color w:val="auto"/>
          <w:spacing w:val="6"/>
          <w:sz w:val="32"/>
          <w:szCs w:val="32"/>
          <w:highlight w:val="none"/>
        </w:rPr>
        <w:t>县实际情况，大力推广批量划扣缴费，确保资金安全。缴费人需与金融</w:t>
      </w:r>
      <w:r>
        <w:rPr>
          <w:rFonts w:hint="eastAsia" w:ascii="仿宋_GB2312" w:hAnsi="仿宋_GB2312" w:eastAsia="仿宋_GB2312" w:cs="仿宋_GB2312"/>
          <w:color w:val="auto"/>
          <w:spacing w:val="6"/>
          <w:sz w:val="32"/>
          <w:szCs w:val="32"/>
          <w:highlight w:val="none"/>
          <w:lang w:eastAsia="zh-CN"/>
        </w:rPr>
        <w:t>机构</w:t>
      </w:r>
      <w:r>
        <w:rPr>
          <w:rFonts w:hint="eastAsia" w:ascii="仿宋_GB2312" w:hAnsi="仿宋_GB2312" w:eastAsia="仿宋_GB2312" w:cs="仿宋_GB2312"/>
          <w:color w:val="auto"/>
          <w:spacing w:val="6"/>
          <w:sz w:val="32"/>
          <w:szCs w:val="32"/>
          <w:highlight w:val="none"/>
        </w:rPr>
        <w:t>签订个人委托扣款缴费协议（以下简称“两两协议”），税务部门每年1月10日前将未签订“两两协议”人员明细推送至各乡（镇），各乡（镇）应安排专人负责，督促辖区居民签订“两两协议”。2月15日前各乡（镇）将需重签“两两协议”或换卡人员明细提交税务部门，由税务部门进行作废，并反馈至乡（镇）组织重新签订</w:t>
      </w:r>
      <w:r>
        <w:rPr>
          <w:rFonts w:hint="eastAsia" w:ascii="仿宋_GB2312" w:hAnsi="仿宋_GB2312" w:eastAsia="仿宋_GB2312" w:cs="仿宋_GB2312"/>
          <w:color w:val="FF0000"/>
          <w:spacing w:val="6"/>
          <w:sz w:val="32"/>
          <w:szCs w:val="32"/>
          <w:highlight w:val="none"/>
        </w:rPr>
        <w:t>。</w:t>
      </w:r>
      <w:r>
        <w:rPr>
          <w:rFonts w:hint="eastAsia" w:ascii="仿宋_GB2312" w:hAnsi="仿宋_GB2312" w:eastAsia="仿宋_GB2312" w:cs="仿宋_GB2312"/>
          <w:color w:val="auto"/>
          <w:spacing w:val="6"/>
          <w:sz w:val="32"/>
          <w:szCs w:val="32"/>
          <w:highlight w:val="none"/>
        </w:rPr>
        <w:t>各乡（</w:t>
      </w:r>
      <w:r>
        <w:rPr>
          <w:rFonts w:hint="eastAsia" w:ascii="仿宋_GB2312" w:hAnsi="仿宋_GB2312" w:eastAsia="仿宋_GB2312" w:cs="仿宋_GB2312"/>
          <w:spacing w:val="6"/>
          <w:sz w:val="32"/>
          <w:szCs w:val="32"/>
          <w:highlight w:val="none"/>
        </w:rPr>
        <w:t>镇</w:t>
      </w:r>
      <w:r>
        <w:rPr>
          <w:rFonts w:hint="eastAsia" w:ascii="仿宋_GB2312" w:hAnsi="仿宋_GB2312" w:eastAsia="仿宋_GB2312" w:cs="仿宋_GB2312"/>
          <w:color w:val="auto"/>
          <w:spacing w:val="6"/>
          <w:sz w:val="32"/>
          <w:szCs w:val="32"/>
          <w:highlight w:val="none"/>
        </w:rPr>
        <w:t>）与税务部门要加强沟通联系，定期做好“两两协议”修改和重签工作。</w:t>
      </w:r>
    </w:p>
    <w:p>
      <w:pPr>
        <w:pageBreakBefore w:val="0"/>
        <w:widowControl w:val="0"/>
        <w:kinsoku/>
        <w:wordWrap/>
        <w:overflowPunct/>
        <w:topLinePunct w:val="0"/>
        <w:autoSpaceDE/>
        <w:autoSpaceDN/>
        <w:bidi w:val="0"/>
        <w:adjustRightInd/>
        <w:spacing w:line="570" w:lineRule="exact"/>
        <w:ind w:leftChars="0" w:firstLine="667" w:firstLineChars="200"/>
        <w:jc w:val="both"/>
        <w:textAlignment w:val="auto"/>
        <w:outlineLvl w:val="9"/>
        <w:rPr>
          <w:rFonts w:hint="eastAsia" w:ascii="仿宋_GB2312" w:hAnsi="仿宋_GB2312" w:eastAsia="仿宋_GB2312" w:cs="仿宋_GB2312"/>
          <w:color w:val="auto"/>
          <w:spacing w:val="6"/>
          <w:sz w:val="32"/>
          <w:szCs w:val="32"/>
          <w:highlight w:val="none"/>
          <w:lang w:val="en-US" w:eastAsia="zh-CN"/>
        </w:rPr>
      </w:pPr>
      <w:r>
        <w:rPr>
          <w:rFonts w:hint="eastAsia" w:ascii="仿宋_GB2312" w:hAnsi="仿宋_GB2312" w:eastAsia="仿宋_GB2312" w:cs="仿宋_GB2312"/>
          <w:b/>
          <w:bCs/>
          <w:color w:val="auto"/>
          <w:spacing w:val="6"/>
          <w:sz w:val="32"/>
          <w:szCs w:val="32"/>
          <w:highlight w:val="none"/>
        </w:rPr>
        <w:t>第</w:t>
      </w:r>
      <w:r>
        <w:rPr>
          <w:rFonts w:hint="eastAsia" w:ascii="仿宋_GB2312" w:hAnsi="仿宋_GB2312" w:eastAsia="仿宋_GB2312" w:cs="仿宋_GB2312"/>
          <w:b/>
          <w:bCs/>
          <w:color w:val="auto"/>
          <w:spacing w:val="6"/>
          <w:sz w:val="32"/>
          <w:szCs w:val="32"/>
          <w:highlight w:val="none"/>
          <w:lang w:eastAsia="zh-CN"/>
        </w:rPr>
        <w:t>二十六</w:t>
      </w:r>
      <w:r>
        <w:rPr>
          <w:rFonts w:hint="eastAsia" w:ascii="仿宋_GB2312" w:hAnsi="仿宋_GB2312" w:eastAsia="仿宋_GB2312" w:cs="仿宋_GB2312"/>
          <w:b/>
          <w:bCs/>
          <w:color w:val="auto"/>
          <w:spacing w:val="6"/>
          <w:sz w:val="32"/>
          <w:szCs w:val="32"/>
          <w:highlight w:val="none"/>
        </w:rPr>
        <w:t>条</w:t>
      </w:r>
      <w:r>
        <w:rPr>
          <w:rFonts w:hint="eastAsia" w:ascii="仿宋_GB2312" w:hAnsi="仿宋_GB2312" w:eastAsia="仿宋_GB2312" w:cs="仿宋_GB2312"/>
          <w:b/>
          <w:bCs/>
          <w:color w:val="auto"/>
          <w:spacing w:val="6"/>
          <w:sz w:val="32"/>
          <w:szCs w:val="32"/>
          <w:highlight w:val="none"/>
          <w:lang w:val="en-US" w:eastAsia="zh-CN"/>
        </w:rPr>
        <w:t xml:space="preserve"> </w:t>
      </w:r>
      <w:r>
        <w:rPr>
          <w:rFonts w:hint="eastAsia" w:ascii="仿宋_GB2312" w:hAnsi="仿宋_GB2312" w:eastAsia="仿宋_GB2312" w:cs="仿宋_GB2312"/>
          <w:color w:val="auto"/>
          <w:spacing w:val="6"/>
          <w:sz w:val="32"/>
          <w:szCs w:val="32"/>
          <w:highlight w:val="none"/>
        </w:rPr>
        <w:t>“两险”集中征缴期</w:t>
      </w:r>
      <w:r>
        <w:rPr>
          <w:rFonts w:hint="eastAsia" w:ascii="仿宋_GB2312" w:hAnsi="仿宋_GB2312" w:eastAsia="仿宋_GB2312" w:cs="仿宋_GB2312"/>
          <w:color w:val="auto"/>
          <w:spacing w:val="6"/>
          <w:sz w:val="32"/>
          <w:szCs w:val="32"/>
          <w:highlight w:val="none"/>
          <w:lang w:val="en-US" w:eastAsia="zh-CN"/>
        </w:rPr>
        <w:t>开始</w:t>
      </w:r>
      <w:r>
        <w:rPr>
          <w:rFonts w:hint="eastAsia" w:ascii="仿宋_GB2312" w:hAnsi="仿宋_GB2312" w:eastAsia="仿宋_GB2312" w:cs="仿宋_GB2312"/>
          <w:color w:val="auto"/>
          <w:spacing w:val="6"/>
          <w:sz w:val="32"/>
          <w:szCs w:val="32"/>
          <w:highlight w:val="none"/>
        </w:rPr>
        <w:t>前</w:t>
      </w:r>
      <w:r>
        <w:rPr>
          <w:rFonts w:hint="eastAsia" w:ascii="仿宋_GB2312" w:hAnsi="仿宋_GB2312" w:eastAsia="仿宋_GB2312" w:cs="仿宋_GB2312"/>
          <w:color w:val="auto"/>
          <w:spacing w:val="6"/>
          <w:sz w:val="32"/>
          <w:szCs w:val="32"/>
          <w:highlight w:val="none"/>
          <w:lang w:val="en-US" w:eastAsia="zh-CN"/>
        </w:rPr>
        <w:t>10日</w:t>
      </w:r>
      <w:r>
        <w:rPr>
          <w:rFonts w:hint="eastAsia" w:ascii="仿宋_GB2312" w:hAnsi="仿宋_GB2312" w:eastAsia="仿宋_GB2312" w:cs="仿宋_GB2312"/>
          <w:color w:val="auto"/>
          <w:spacing w:val="6"/>
          <w:sz w:val="32"/>
          <w:szCs w:val="32"/>
          <w:highlight w:val="none"/>
        </w:rPr>
        <w:t>，税务部门向各乡（</w:t>
      </w:r>
      <w:r>
        <w:rPr>
          <w:rFonts w:hint="eastAsia" w:ascii="仿宋_GB2312" w:hAnsi="仿宋_GB2312" w:eastAsia="仿宋_GB2312" w:cs="仿宋_GB2312"/>
          <w:spacing w:val="6"/>
          <w:sz w:val="32"/>
          <w:szCs w:val="32"/>
          <w:highlight w:val="none"/>
        </w:rPr>
        <w:t>镇</w:t>
      </w:r>
      <w:r>
        <w:rPr>
          <w:rFonts w:hint="eastAsia" w:ascii="仿宋_GB2312" w:hAnsi="仿宋_GB2312" w:eastAsia="仿宋_GB2312" w:cs="仿宋_GB2312"/>
          <w:color w:val="auto"/>
          <w:spacing w:val="6"/>
          <w:sz w:val="32"/>
          <w:szCs w:val="32"/>
          <w:highlight w:val="none"/>
        </w:rPr>
        <w:t>）推送当年应</w:t>
      </w:r>
      <w:r>
        <w:rPr>
          <w:rFonts w:hint="eastAsia" w:ascii="仿宋_GB2312" w:hAnsi="仿宋_GB2312" w:eastAsia="仿宋_GB2312" w:cs="仿宋_GB2312"/>
          <w:color w:val="auto"/>
          <w:spacing w:val="6"/>
          <w:sz w:val="32"/>
          <w:szCs w:val="32"/>
          <w:highlight w:val="none"/>
          <w:lang w:eastAsia="zh-CN"/>
        </w:rPr>
        <w:t>缴费</w:t>
      </w:r>
      <w:r>
        <w:rPr>
          <w:rFonts w:hint="eastAsia" w:ascii="仿宋_GB2312" w:hAnsi="仿宋_GB2312" w:eastAsia="仿宋_GB2312" w:cs="仿宋_GB2312"/>
          <w:color w:val="auto"/>
          <w:spacing w:val="6"/>
          <w:sz w:val="32"/>
          <w:szCs w:val="32"/>
          <w:highlight w:val="none"/>
        </w:rPr>
        <w:t>人员清册，各乡（</w:t>
      </w:r>
      <w:r>
        <w:rPr>
          <w:rFonts w:hint="eastAsia" w:ascii="仿宋_GB2312" w:hAnsi="仿宋_GB2312" w:eastAsia="仿宋_GB2312" w:cs="仿宋_GB2312"/>
          <w:spacing w:val="6"/>
          <w:sz w:val="32"/>
          <w:szCs w:val="32"/>
          <w:highlight w:val="none"/>
        </w:rPr>
        <w:t>镇</w:t>
      </w:r>
      <w:r>
        <w:rPr>
          <w:rFonts w:hint="eastAsia" w:ascii="仿宋_GB2312" w:hAnsi="仿宋_GB2312" w:eastAsia="仿宋_GB2312" w:cs="仿宋_GB2312"/>
          <w:color w:val="auto"/>
          <w:spacing w:val="6"/>
          <w:sz w:val="32"/>
          <w:szCs w:val="32"/>
          <w:highlight w:val="none"/>
        </w:rPr>
        <w:t>）应在</w:t>
      </w:r>
      <w:r>
        <w:rPr>
          <w:rFonts w:hint="eastAsia" w:ascii="仿宋_GB2312" w:hAnsi="仿宋_GB2312" w:eastAsia="仿宋_GB2312" w:cs="仿宋_GB2312"/>
          <w:color w:val="auto"/>
          <w:spacing w:val="6"/>
          <w:sz w:val="32"/>
          <w:szCs w:val="32"/>
          <w:highlight w:val="none"/>
          <w:lang w:val="en-US" w:eastAsia="zh-CN"/>
        </w:rPr>
        <w:t>10</w:t>
      </w:r>
      <w:r>
        <w:rPr>
          <w:rFonts w:hint="eastAsia" w:ascii="仿宋_GB2312" w:hAnsi="仿宋_GB2312" w:eastAsia="仿宋_GB2312" w:cs="仿宋_GB2312"/>
          <w:color w:val="auto"/>
          <w:spacing w:val="6"/>
          <w:sz w:val="32"/>
          <w:szCs w:val="32"/>
          <w:highlight w:val="none"/>
        </w:rPr>
        <w:t>日内对辖区内居民是否符合批扣条件等情况进行摸底，将居民身份证号码、姓名、缴费金额等信息采集至《</w:t>
      </w:r>
      <w:r>
        <w:rPr>
          <w:rFonts w:hint="eastAsia" w:ascii="仿宋_GB2312" w:hAnsi="仿宋_GB2312" w:eastAsia="仿宋_GB2312" w:cs="仿宋_GB2312"/>
          <w:spacing w:val="6"/>
          <w:sz w:val="32"/>
          <w:szCs w:val="32"/>
          <w:highlight w:val="none"/>
          <w:lang w:val="en-US" w:eastAsia="zh-CN"/>
        </w:rPr>
        <w:t>麦盖提</w:t>
      </w:r>
      <w:r>
        <w:rPr>
          <w:rFonts w:hint="eastAsia" w:ascii="仿宋_GB2312" w:hAnsi="仿宋_GB2312" w:eastAsia="仿宋_GB2312" w:cs="仿宋_GB2312"/>
          <w:color w:val="auto"/>
          <w:spacing w:val="6"/>
          <w:sz w:val="32"/>
          <w:szCs w:val="32"/>
          <w:highlight w:val="none"/>
        </w:rPr>
        <w:t>县“两险”批量扣款清册》中，并对辖区内符合批量扣款人数、人员类别等内容做出说明，由主要领导审核签字加盖乡（</w:t>
      </w:r>
      <w:r>
        <w:rPr>
          <w:rFonts w:hint="eastAsia" w:ascii="仿宋_GB2312" w:hAnsi="仿宋_GB2312" w:eastAsia="仿宋_GB2312" w:cs="仿宋_GB2312"/>
          <w:spacing w:val="6"/>
          <w:sz w:val="32"/>
          <w:szCs w:val="32"/>
          <w:highlight w:val="none"/>
        </w:rPr>
        <w:t>镇</w:t>
      </w:r>
      <w:r>
        <w:rPr>
          <w:rFonts w:hint="eastAsia" w:ascii="仿宋_GB2312" w:hAnsi="仿宋_GB2312" w:eastAsia="仿宋_GB2312" w:cs="仿宋_GB2312"/>
          <w:color w:val="auto"/>
          <w:spacing w:val="6"/>
          <w:sz w:val="32"/>
          <w:szCs w:val="32"/>
          <w:highlight w:val="none"/>
        </w:rPr>
        <w:t>）人民政府公章传递至税务部门。</w:t>
      </w:r>
      <w:r>
        <w:rPr>
          <w:rFonts w:hint="eastAsia" w:ascii="仿宋_GB2312" w:hAnsi="仿宋_GB2312" w:eastAsia="仿宋_GB2312" w:cs="仿宋_GB2312"/>
          <w:color w:val="auto"/>
          <w:spacing w:val="6"/>
          <w:sz w:val="32"/>
          <w:szCs w:val="32"/>
          <w:highlight w:val="none"/>
          <w:lang w:val="en-US" w:eastAsia="zh-CN"/>
        </w:rPr>
        <w:t xml:space="preserve">  </w:t>
      </w:r>
    </w:p>
    <w:p>
      <w:pPr>
        <w:pageBreakBefore w:val="0"/>
        <w:widowControl w:val="0"/>
        <w:kinsoku/>
        <w:wordWrap/>
        <w:overflowPunct/>
        <w:topLinePunct w:val="0"/>
        <w:autoSpaceDE/>
        <w:autoSpaceDN/>
        <w:bidi w:val="0"/>
        <w:adjustRightInd/>
        <w:spacing w:line="570" w:lineRule="exact"/>
        <w:ind w:leftChars="0" w:firstLine="667" w:firstLineChars="200"/>
        <w:jc w:val="both"/>
        <w:textAlignment w:val="auto"/>
        <w:outlineLvl w:val="9"/>
        <w:rPr>
          <w:rFonts w:hint="eastAsia" w:ascii="仿宋_GB2312" w:hAnsi="仿宋_GB2312" w:eastAsia="仿宋_GB2312" w:cs="仿宋_GB2312"/>
          <w:color w:val="auto"/>
          <w:spacing w:val="6"/>
          <w:sz w:val="32"/>
          <w:szCs w:val="32"/>
          <w:highlight w:val="none"/>
        </w:rPr>
      </w:pPr>
      <w:r>
        <w:rPr>
          <w:rFonts w:hint="eastAsia" w:ascii="仿宋_GB2312" w:hAnsi="仿宋_GB2312" w:eastAsia="仿宋_GB2312" w:cs="仿宋_GB2312"/>
          <w:b/>
          <w:bCs/>
          <w:color w:val="auto"/>
          <w:spacing w:val="6"/>
          <w:sz w:val="32"/>
          <w:szCs w:val="32"/>
          <w:highlight w:val="none"/>
          <w:lang w:eastAsia="zh-CN"/>
        </w:rPr>
        <w:t>第二十七条</w:t>
      </w:r>
      <w:r>
        <w:rPr>
          <w:rFonts w:hint="eastAsia" w:ascii="仿宋_GB2312" w:hAnsi="仿宋_GB2312" w:eastAsia="仿宋_GB2312" w:cs="仿宋_GB2312"/>
          <w:color w:val="auto"/>
          <w:spacing w:val="6"/>
          <w:sz w:val="32"/>
          <w:szCs w:val="32"/>
          <w:highlight w:val="none"/>
          <w:lang w:val="en-US" w:eastAsia="zh-CN"/>
        </w:rPr>
        <w:t xml:space="preserve"> </w:t>
      </w:r>
      <w:r>
        <w:rPr>
          <w:rFonts w:hint="eastAsia" w:ascii="仿宋_GB2312" w:hAnsi="仿宋_GB2312" w:eastAsia="仿宋_GB2312" w:cs="仿宋_GB2312"/>
          <w:color w:val="auto"/>
          <w:spacing w:val="6"/>
          <w:sz w:val="32"/>
          <w:szCs w:val="32"/>
          <w:highlight w:val="none"/>
        </w:rPr>
        <w:t>税务部门根据各乡（</w:t>
      </w:r>
      <w:r>
        <w:rPr>
          <w:rFonts w:hint="eastAsia" w:ascii="仿宋_GB2312" w:hAnsi="仿宋_GB2312" w:eastAsia="仿宋_GB2312" w:cs="仿宋_GB2312"/>
          <w:spacing w:val="6"/>
          <w:sz w:val="32"/>
          <w:szCs w:val="32"/>
          <w:highlight w:val="none"/>
        </w:rPr>
        <w:t>镇</w:t>
      </w:r>
      <w:r>
        <w:rPr>
          <w:rFonts w:hint="eastAsia" w:ascii="仿宋_GB2312" w:hAnsi="仿宋_GB2312" w:eastAsia="仿宋_GB2312" w:cs="仿宋_GB2312"/>
          <w:color w:val="auto"/>
          <w:spacing w:val="6"/>
          <w:sz w:val="32"/>
          <w:szCs w:val="32"/>
          <w:highlight w:val="none"/>
        </w:rPr>
        <w:t>）人民政府提供的《</w:t>
      </w:r>
      <w:r>
        <w:rPr>
          <w:rFonts w:hint="eastAsia" w:ascii="仿宋_GB2312" w:hAnsi="仿宋_GB2312" w:eastAsia="仿宋_GB2312" w:cs="仿宋_GB2312"/>
          <w:spacing w:val="6"/>
          <w:sz w:val="32"/>
          <w:szCs w:val="32"/>
          <w:highlight w:val="none"/>
          <w:lang w:val="en-US" w:eastAsia="zh-CN"/>
        </w:rPr>
        <w:t>麦盖提</w:t>
      </w:r>
      <w:r>
        <w:rPr>
          <w:rFonts w:hint="eastAsia" w:ascii="仿宋_GB2312" w:hAnsi="仿宋_GB2312" w:eastAsia="仿宋_GB2312" w:cs="仿宋_GB2312"/>
          <w:color w:val="auto"/>
          <w:spacing w:val="6"/>
          <w:sz w:val="32"/>
          <w:szCs w:val="32"/>
          <w:highlight w:val="none"/>
        </w:rPr>
        <w:t>县“两险”批量扣款清册》，</w:t>
      </w:r>
      <w:r>
        <w:rPr>
          <w:rFonts w:hint="eastAsia" w:ascii="仿宋_GB2312" w:hAnsi="仿宋_GB2312" w:eastAsia="仿宋_GB2312" w:cs="仿宋_GB2312"/>
          <w:color w:val="auto"/>
          <w:spacing w:val="6"/>
          <w:sz w:val="32"/>
          <w:szCs w:val="32"/>
          <w:highlight w:val="none"/>
          <w:lang w:val="en-US" w:eastAsia="zh-CN"/>
        </w:rPr>
        <w:t>于</w:t>
      </w:r>
      <w:r>
        <w:rPr>
          <w:rFonts w:hint="eastAsia" w:ascii="仿宋_GB2312" w:hAnsi="仿宋_GB2312" w:eastAsia="仿宋_GB2312" w:cs="仿宋_GB2312"/>
          <w:color w:val="auto"/>
          <w:spacing w:val="6"/>
          <w:sz w:val="32"/>
          <w:szCs w:val="32"/>
          <w:highlight w:val="none"/>
        </w:rPr>
        <w:t>5日内在</w:t>
      </w:r>
      <w:r>
        <w:rPr>
          <w:rFonts w:hint="eastAsia" w:ascii="仿宋_GB2312" w:hAnsi="仿宋_GB2312" w:eastAsia="仿宋_GB2312" w:cs="仿宋_GB2312"/>
          <w:color w:val="auto"/>
          <w:spacing w:val="6"/>
          <w:sz w:val="32"/>
          <w:szCs w:val="32"/>
          <w:highlight w:val="none"/>
          <w:lang w:val="en-US" w:eastAsia="zh-CN"/>
        </w:rPr>
        <w:t>征缴</w:t>
      </w:r>
      <w:r>
        <w:rPr>
          <w:rFonts w:hint="eastAsia" w:ascii="仿宋_GB2312" w:hAnsi="仿宋_GB2312" w:eastAsia="仿宋_GB2312" w:cs="仿宋_GB2312"/>
          <w:color w:val="auto"/>
          <w:spacing w:val="6"/>
          <w:sz w:val="32"/>
          <w:szCs w:val="32"/>
          <w:highlight w:val="none"/>
        </w:rPr>
        <w:t>系统中</w:t>
      </w:r>
      <w:r>
        <w:rPr>
          <w:rFonts w:hint="eastAsia" w:ascii="仿宋_GB2312" w:hAnsi="仿宋_GB2312" w:eastAsia="仿宋_GB2312" w:cs="仿宋_GB2312"/>
          <w:color w:val="auto"/>
          <w:spacing w:val="6"/>
          <w:sz w:val="32"/>
          <w:szCs w:val="32"/>
          <w:highlight w:val="none"/>
          <w:lang w:val="en-US" w:eastAsia="zh-CN"/>
        </w:rPr>
        <w:t>完成缴费金额</w:t>
      </w:r>
      <w:r>
        <w:rPr>
          <w:rFonts w:hint="eastAsia" w:ascii="仿宋_GB2312" w:hAnsi="仿宋_GB2312" w:eastAsia="仿宋_GB2312" w:cs="仿宋_GB2312"/>
          <w:color w:val="auto"/>
          <w:spacing w:val="6"/>
          <w:sz w:val="32"/>
          <w:szCs w:val="32"/>
          <w:highlight w:val="none"/>
        </w:rPr>
        <w:t>设置，设置完成后</w:t>
      </w:r>
      <w:r>
        <w:rPr>
          <w:rFonts w:hint="eastAsia" w:ascii="仿宋_GB2312" w:hAnsi="仿宋_GB2312" w:eastAsia="仿宋_GB2312" w:cs="仿宋_GB2312"/>
          <w:color w:val="auto"/>
          <w:spacing w:val="6"/>
          <w:sz w:val="32"/>
          <w:szCs w:val="32"/>
          <w:highlight w:val="none"/>
          <w:lang w:val="en-US" w:eastAsia="zh-CN"/>
        </w:rPr>
        <w:t>5</w:t>
      </w:r>
      <w:r>
        <w:rPr>
          <w:rFonts w:hint="eastAsia" w:ascii="仿宋_GB2312" w:hAnsi="仿宋_GB2312" w:eastAsia="仿宋_GB2312" w:cs="仿宋_GB2312"/>
          <w:color w:val="auto"/>
          <w:spacing w:val="6"/>
          <w:sz w:val="32"/>
          <w:szCs w:val="32"/>
          <w:highlight w:val="none"/>
        </w:rPr>
        <w:t>日内如有变更应缴费额的居民，由各乡（</w:t>
      </w:r>
      <w:r>
        <w:rPr>
          <w:rFonts w:hint="eastAsia" w:ascii="仿宋_GB2312" w:hAnsi="仿宋_GB2312" w:eastAsia="仿宋_GB2312" w:cs="仿宋_GB2312"/>
          <w:spacing w:val="6"/>
          <w:sz w:val="32"/>
          <w:szCs w:val="32"/>
          <w:highlight w:val="none"/>
        </w:rPr>
        <w:t>镇</w:t>
      </w:r>
      <w:r>
        <w:rPr>
          <w:rFonts w:hint="eastAsia" w:ascii="仿宋_GB2312" w:hAnsi="仿宋_GB2312" w:eastAsia="仿宋_GB2312" w:cs="仿宋_GB2312"/>
          <w:color w:val="auto"/>
          <w:spacing w:val="6"/>
          <w:sz w:val="32"/>
          <w:szCs w:val="32"/>
          <w:highlight w:val="none"/>
        </w:rPr>
        <w:t>）劳动和社会保障专干提交变更应缴费额申请。</w:t>
      </w:r>
    </w:p>
    <w:p>
      <w:pPr>
        <w:pageBreakBefore w:val="0"/>
        <w:widowControl w:val="0"/>
        <w:kinsoku/>
        <w:wordWrap/>
        <w:overflowPunct/>
        <w:topLinePunct w:val="0"/>
        <w:autoSpaceDE/>
        <w:autoSpaceDN/>
        <w:bidi w:val="0"/>
        <w:adjustRightInd/>
        <w:spacing w:line="570" w:lineRule="exact"/>
        <w:ind w:leftChars="0" w:firstLine="667" w:firstLineChars="200"/>
        <w:jc w:val="both"/>
        <w:textAlignment w:val="auto"/>
        <w:outlineLvl w:val="9"/>
        <w:rPr>
          <w:rFonts w:hint="eastAsia" w:ascii="仿宋_GB2312" w:hAnsi="仿宋_GB2312" w:eastAsia="仿宋_GB2312" w:cs="仿宋_GB2312"/>
          <w:color w:val="auto"/>
          <w:spacing w:val="6"/>
          <w:sz w:val="32"/>
          <w:szCs w:val="32"/>
          <w:highlight w:val="none"/>
        </w:rPr>
      </w:pPr>
      <w:r>
        <w:rPr>
          <w:rFonts w:hint="eastAsia" w:ascii="仿宋_GB2312" w:hAnsi="仿宋_GB2312" w:eastAsia="仿宋_GB2312" w:cs="仿宋_GB2312"/>
          <w:b/>
          <w:bCs/>
          <w:color w:val="auto"/>
          <w:spacing w:val="6"/>
          <w:sz w:val="32"/>
          <w:szCs w:val="32"/>
          <w:highlight w:val="none"/>
          <w:lang w:eastAsia="zh-CN"/>
        </w:rPr>
        <w:t>第二十八条</w:t>
      </w:r>
      <w:r>
        <w:rPr>
          <w:rFonts w:hint="eastAsia" w:ascii="仿宋_GB2312" w:hAnsi="仿宋_GB2312" w:eastAsia="仿宋_GB2312" w:cs="仿宋_GB2312"/>
          <w:color w:val="auto"/>
          <w:spacing w:val="6"/>
          <w:sz w:val="32"/>
          <w:szCs w:val="32"/>
          <w:highlight w:val="none"/>
          <w:lang w:val="en-US" w:eastAsia="zh-CN"/>
        </w:rPr>
        <w:t xml:space="preserve"> </w:t>
      </w:r>
      <w:r>
        <w:rPr>
          <w:rFonts w:hint="eastAsia" w:ascii="仿宋_GB2312" w:hAnsi="仿宋_GB2312" w:eastAsia="仿宋_GB2312" w:cs="仿宋_GB2312"/>
          <w:color w:val="auto"/>
          <w:spacing w:val="6"/>
          <w:sz w:val="32"/>
          <w:szCs w:val="32"/>
          <w:highlight w:val="none"/>
          <w:lang w:eastAsia="zh-CN"/>
        </w:rPr>
        <w:t>“</w:t>
      </w:r>
      <w:r>
        <w:rPr>
          <w:rFonts w:hint="eastAsia" w:ascii="仿宋_GB2312" w:hAnsi="仿宋_GB2312" w:eastAsia="仿宋_GB2312" w:cs="仿宋_GB2312"/>
          <w:color w:val="auto"/>
          <w:spacing w:val="6"/>
          <w:sz w:val="32"/>
          <w:szCs w:val="32"/>
          <w:highlight w:val="none"/>
          <w:lang w:val="en-US" w:eastAsia="zh-CN"/>
        </w:rPr>
        <w:t>两险</w:t>
      </w:r>
      <w:r>
        <w:rPr>
          <w:rFonts w:hint="eastAsia" w:ascii="仿宋_GB2312" w:hAnsi="仿宋_GB2312" w:eastAsia="仿宋_GB2312" w:cs="仿宋_GB2312"/>
          <w:color w:val="auto"/>
          <w:spacing w:val="6"/>
          <w:sz w:val="32"/>
          <w:szCs w:val="32"/>
          <w:highlight w:val="none"/>
          <w:lang w:eastAsia="zh-CN"/>
        </w:rPr>
        <w:t>”</w:t>
      </w:r>
      <w:r>
        <w:rPr>
          <w:rFonts w:hint="eastAsia" w:ascii="仿宋_GB2312" w:hAnsi="仿宋_GB2312" w:eastAsia="仿宋_GB2312" w:cs="仿宋_GB2312"/>
          <w:color w:val="auto"/>
          <w:spacing w:val="6"/>
          <w:sz w:val="32"/>
          <w:szCs w:val="32"/>
          <w:highlight w:val="none"/>
        </w:rPr>
        <w:t>集中征缴期</w:t>
      </w:r>
      <w:r>
        <w:rPr>
          <w:rFonts w:hint="eastAsia" w:ascii="仿宋_GB2312" w:hAnsi="仿宋_GB2312" w:eastAsia="仿宋_GB2312" w:cs="仿宋_GB2312"/>
          <w:color w:val="auto"/>
          <w:spacing w:val="6"/>
          <w:sz w:val="32"/>
          <w:szCs w:val="32"/>
          <w:highlight w:val="none"/>
          <w:lang w:val="en-US" w:eastAsia="zh-CN"/>
        </w:rPr>
        <w:t>开始10日后，</w:t>
      </w:r>
      <w:r>
        <w:rPr>
          <w:rFonts w:hint="eastAsia" w:ascii="仿宋_GB2312" w:hAnsi="仿宋_GB2312" w:eastAsia="仿宋_GB2312" w:cs="仿宋_GB2312"/>
          <w:color w:val="auto"/>
          <w:spacing w:val="6"/>
          <w:sz w:val="32"/>
          <w:szCs w:val="32"/>
          <w:highlight w:val="none"/>
        </w:rPr>
        <w:t>税务部门每日对城乡居民发起批量扣款，并于次日向各乡（</w:t>
      </w:r>
      <w:r>
        <w:rPr>
          <w:rFonts w:hint="eastAsia" w:ascii="仿宋_GB2312" w:hAnsi="仿宋_GB2312" w:eastAsia="仿宋_GB2312" w:cs="仿宋_GB2312"/>
          <w:spacing w:val="6"/>
          <w:sz w:val="32"/>
          <w:szCs w:val="32"/>
          <w:highlight w:val="none"/>
        </w:rPr>
        <w:t>镇</w:t>
      </w:r>
      <w:r>
        <w:rPr>
          <w:rFonts w:hint="eastAsia" w:ascii="仿宋_GB2312" w:hAnsi="仿宋_GB2312" w:eastAsia="仿宋_GB2312" w:cs="仿宋_GB2312"/>
          <w:color w:val="auto"/>
          <w:spacing w:val="6"/>
          <w:sz w:val="32"/>
          <w:szCs w:val="32"/>
          <w:highlight w:val="none"/>
        </w:rPr>
        <w:t>）反馈扣款失败明细。各乡（</w:t>
      </w:r>
      <w:r>
        <w:rPr>
          <w:rFonts w:hint="eastAsia" w:ascii="仿宋_GB2312" w:hAnsi="仿宋_GB2312" w:eastAsia="仿宋_GB2312" w:cs="仿宋_GB2312"/>
          <w:spacing w:val="6"/>
          <w:sz w:val="32"/>
          <w:szCs w:val="32"/>
          <w:highlight w:val="none"/>
        </w:rPr>
        <w:t>镇</w:t>
      </w:r>
      <w:r>
        <w:rPr>
          <w:rFonts w:hint="eastAsia" w:ascii="仿宋_GB2312" w:hAnsi="仿宋_GB2312" w:eastAsia="仿宋_GB2312" w:cs="仿宋_GB2312"/>
          <w:color w:val="auto"/>
          <w:spacing w:val="6"/>
          <w:sz w:val="32"/>
          <w:szCs w:val="32"/>
          <w:highlight w:val="none"/>
        </w:rPr>
        <w:t>）收到反馈信息后，组织居民在扣款账户内存足费款。</w:t>
      </w:r>
    </w:p>
    <w:p>
      <w:pPr>
        <w:pageBreakBefore w:val="0"/>
        <w:widowControl w:val="0"/>
        <w:kinsoku/>
        <w:wordWrap/>
        <w:overflowPunct/>
        <w:topLinePunct w:val="0"/>
        <w:autoSpaceDE/>
        <w:autoSpaceDN/>
        <w:bidi w:val="0"/>
        <w:adjustRightInd/>
        <w:spacing w:line="570" w:lineRule="exact"/>
        <w:ind w:leftChars="0" w:firstLine="667" w:firstLineChars="200"/>
        <w:jc w:val="both"/>
        <w:textAlignment w:val="auto"/>
        <w:outlineLvl w:val="9"/>
        <w:rPr>
          <w:rFonts w:hint="eastAsia" w:ascii="仿宋_GB2312" w:hAnsi="仿宋_GB2312" w:eastAsia="仿宋_GB2312" w:cs="仿宋_GB2312"/>
          <w:color w:val="auto"/>
          <w:spacing w:val="6"/>
          <w:sz w:val="32"/>
          <w:szCs w:val="32"/>
          <w:highlight w:val="none"/>
        </w:rPr>
      </w:pPr>
      <w:r>
        <w:rPr>
          <w:rFonts w:hint="eastAsia" w:ascii="仿宋_GB2312" w:hAnsi="仿宋_GB2312" w:eastAsia="仿宋_GB2312" w:cs="仿宋_GB2312"/>
          <w:b/>
          <w:bCs/>
          <w:color w:val="auto"/>
          <w:spacing w:val="6"/>
          <w:sz w:val="32"/>
          <w:szCs w:val="32"/>
          <w:highlight w:val="none"/>
          <w:lang w:eastAsia="zh-CN"/>
        </w:rPr>
        <w:t>第二十九条</w:t>
      </w:r>
      <w:r>
        <w:rPr>
          <w:rFonts w:hint="eastAsia" w:ascii="仿宋_GB2312" w:hAnsi="仿宋_GB2312" w:eastAsia="仿宋_GB2312" w:cs="仿宋_GB2312"/>
          <w:color w:val="auto"/>
          <w:spacing w:val="6"/>
          <w:sz w:val="32"/>
          <w:szCs w:val="32"/>
          <w:highlight w:val="none"/>
          <w:lang w:val="en-US" w:eastAsia="zh-CN"/>
        </w:rPr>
        <w:t xml:space="preserve"> </w:t>
      </w:r>
      <w:r>
        <w:rPr>
          <w:rFonts w:hint="eastAsia" w:ascii="仿宋_GB2312" w:hAnsi="仿宋_GB2312" w:eastAsia="仿宋_GB2312" w:cs="仿宋_GB2312"/>
          <w:color w:val="auto"/>
          <w:spacing w:val="6"/>
          <w:sz w:val="32"/>
          <w:szCs w:val="32"/>
          <w:highlight w:val="none"/>
        </w:rPr>
        <w:t>对集中征缴期开始</w:t>
      </w:r>
      <w:r>
        <w:rPr>
          <w:rFonts w:hint="eastAsia" w:ascii="仿宋_GB2312" w:hAnsi="仿宋_GB2312" w:eastAsia="仿宋_GB2312" w:cs="仿宋_GB2312"/>
          <w:color w:val="auto"/>
          <w:spacing w:val="6"/>
          <w:sz w:val="32"/>
          <w:szCs w:val="32"/>
          <w:highlight w:val="none"/>
          <w:lang w:val="en-US" w:eastAsia="zh-CN"/>
        </w:rPr>
        <w:t>30</w:t>
      </w:r>
      <w:r>
        <w:rPr>
          <w:rFonts w:hint="eastAsia" w:ascii="仿宋_GB2312" w:hAnsi="仿宋_GB2312" w:eastAsia="仿宋_GB2312" w:cs="仿宋_GB2312"/>
          <w:color w:val="auto"/>
          <w:spacing w:val="6"/>
          <w:sz w:val="32"/>
          <w:szCs w:val="32"/>
          <w:highlight w:val="none"/>
        </w:rPr>
        <w:t>日</w:t>
      </w:r>
      <w:r>
        <w:rPr>
          <w:rFonts w:hint="eastAsia" w:ascii="仿宋_GB2312" w:hAnsi="仿宋_GB2312" w:eastAsia="仿宋_GB2312" w:cs="仿宋_GB2312"/>
          <w:color w:val="auto"/>
          <w:spacing w:val="6"/>
          <w:sz w:val="32"/>
          <w:szCs w:val="32"/>
          <w:highlight w:val="none"/>
          <w:lang w:val="en-US" w:eastAsia="zh-CN"/>
        </w:rPr>
        <w:t>后</w:t>
      </w:r>
      <w:r>
        <w:rPr>
          <w:rFonts w:hint="eastAsia" w:ascii="仿宋_GB2312" w:hAnsi="仿宋_GB2312" w:eastAsia="仿宋_GB2312" w:cs="仿宋_GB2312"/>
          <w:color w:val="auto"/>
          <w:spacing w:val="6"/>
          <w:sz w:val="32"/>
          <w:szCs w:val="32"/>
          <w:highlight w:val="none"/>
        </w:rPr>
        <w:t>扣款失败的城乡居民和不符合批扣条件的城乡居民，各乡（</w:t>
      </w:r>
      <w:r>
        <w:rPr>
          <w:rFonts w:hint="eastAsia" w:ascii="仿宋_GB2312" w:hAnsi="仿宋_GB2312" w:eastAsia="仿宋_GB2312" w:cs="仿宋_GB2312"/>
          <w:spacing w:val="6"/>
          <w:sz w:val="32"/>
          <w:szCs w:val="32"/>
          <w:highlight w:val="none"/>
        </w:rPr>
        <w:t>镇</w:t>
      </w:r>
      <w:r>
        <w:rPr>
          <w:rFonts w:hint="eastAsia" w:ascii="仿宋_GB2312" w:hAnsi="仿宋_GB2312" w:eastAsia="仿宋_GB2312" w:cs="仿宋_GB2312"/>
          <w:color w:val="auto"/>
          <w:spacing w:val="6"/>
          <w:sz w:val="32"/>
          <w:szCs w:val="32"/>
          <w:highlight w:val="none"/>
        </w:rPr>
        <w:t>）要</w:t>
      </w:r>
      <w:r>
        <w:rPr>
          <w:rFonts w:hint="eastAsia" w:ascii="仿宋_GB2312" w:hAnsi="仿宋_GB2312" w:eastAsia="仿宋_GB2312" w:cs="仿宋_GB2312"/>
          <w:color w:val="auto"/>
          <w:spacing w:val="6"/>
          <w:sz w:val="32"/>
          <w:szCs w:val="32"/>
          <w:highlight w:val="none"/>
          <w:lang w:eastAsia="zh-CN"/>
        </w:rPr>
        <w:t>积极</w:t>
      </w:r>
      <w:r>
        <w:rPr>
          <w:rFonts w:hint="eastAsia" w:ascii="仿宋_GB2312" w:hAnsi="仿宋_GB2312" w:eastAsia="仿宋_GB2312" w:cs="仿宋_GB2312"/>
          <w:color w:val="auto"/>
          <w:spacing w:val="6"/>
          <w:sz w:val="32"/>
          <w:szCs w:val="32"/>
          <w:highlight w:val="none"/>
        </w:rPr>
        <w:t>引导其通过新疆税务社保缴费微信小程序、支付宝小程序、银行柜面、POS机等</w:t>
      </w:r>
      <w:r>
        <w:rPr>
          <w:rFonts w:hint="eastAsia" w:ascii="仿宋_GB2312" w:hAnsi="仿宋_GB2312" w:eastAsia="仿宋_GB2312" w:cs="仿宋_GB2312"/>
          <w:color w:val="auto"/>
          <w:spacing w:val="6"/>
          <w:sz w:val="32"/>
          <w:szCs w:val="32"/>
          <w:highlight w:val="none"/>
          <w:lang w:val="en-US" w:eastAsia="zh-CN"/>
        </w:rPr>
        <w:t>方式</w:t>
      </w:r>
      <w:r>
        <w:rPr>
          <w:rFonts w:hint="eastAsia" w:ascii="仿宋_GB2312" w:hAnsi="仿宋_GB2312" w:eastAsia="仿宋_GB2312" w:cs="仿宋_GB2312"/>
          <w:color w:val="auto"/>
          <w:spacing w:val="6"/>
          <w:sz w:val="32"/>
          <w:szCs w:val="32"/>
          <w:highlight w:val="none"/>
        </w:rPr>
        <w:t>进行缴费。</w:t>
      </w:r>
    </w:p>
    <w:p>
      <w:pPr>
        <w:pageBreakBefore w:val="0"/>
        <w:widowControl w:val="0"/>
        <w:kinsoku/>
        <w:wordWrap/>
        <w:overflowPunct/>
        <w:topLinePunct w:val="0"/>
        <w:autoSpaceDE/>
        <w:autoSpaceDN/>
        <w:bidi w:val="0"/>
        <w:adjustRightInd/>
        <w:spacing w:line="570" w:lineRule="exact"/>
        <w:ind w:leftChars="0" w:firstLine="667" w:firstLineChars="200"/>
        <w:jc w:val="both"/>
        <w:textAlignment w:val="auto"/>
        <w:outlineLvl w:val="9"/>
        <w:rPr>
          <w:rFonts w:hint="eastAsia" w:ascii="仿宋_GB2312" w:hAnsi="仿宋_GB2312" w:eastAsia="仿宋_GB2312" w:cs="仿宋_GB2312"/>
          <w:color w:val="auto"/>
          <w:spacing w:val="6"/>
          <w:sz w:val="32"/>
          <w:szCs w:val="32"/>
          <w:highlight w:val="none"/>
        </w:rPr>
      </w:pPr>
      <w:r>
        <w:rPr>
          <w:rFonts w:hint="eastAsia" w:ascii="仿宋_GB2312" w:hAnsi="仿宋_GB2312" w:eastAsia="仿宋_GB2312" w:cs="仿宋_GB2312"/>
          <w:b/>
          <w:bCs/>
          <w:color w:val="auto"/>
          <w:spacing w:val="6"/>
          <w:sz w:val="32"/>
          <w:szCs w:val="32"/>
          <w:highlight w:val="none"/>
          <w:lang w:eastAsia="zh-CN"/>
        </w:rPr>
        <w:t>第三十条</w:t>
      </w:r>
      <w:r>
        <w:rPr>
          <w:rFonts w:hint="eastAsia" w:ascii="仿宋_GB2312" w:hAnsi="仿宋_GB2312" w:eastAsia="仿宋_GB2312" w:cs="仿宋_GB2312"/>
          <w:color w:val="auto"/>
          <w:spacing w:val="6"/>
          <w:sz w:val="32"/>
          <w:szCs w:val="32"/>
          <w:highlight w:val="none"/>
          <w:lang w:val="en-US" w:eastAsia="zh-CN"/>
        </w:rPr>
        <w:t xml:space="preserve"> </w:t>
      </w:r>
      <w:r>
        <w:rPr>
          <w:rFonts w:hint="eastAsia" w:ascii="仿宋_GB2312" w:hAnsi="仿宋_GB2312" w:eastAsia="仿宋_GB2312" w:cs="仿宋_GB2312"/>
          <w:color w:val="auto"/>
          <w:spacing w:val="6"/>
          <w:sz w:val="32"/>
          <w:szCs w:val="32"/>
          <w:highlight w:val="none"/>
        </w:rPr>
        <w:t>各乡（</w:t>
      </w:r>
      <w:r>
        <w:rPr>
          <w:rFonts w:hint="eastAsia" w:ascii="仿宋_GB2312" w:hAnsi="仿宋_GB2312" w:eastAsia="仿宋_GB2312" w:cs="仿宋_GB2312"/>
          <w:spacing w:val="6"/>
          <w:sz w:val="32"/>
          <w:szCs w:val="32"/>
          <w:highlight w:val="none"/>
        </w:rPr>
        <w:t>镇</w:t>
      </w:r>
      <w:r>
        <w:rPr>
          <w:rFonts w:hint="eastAsia" w:ascii="仿宋_GB2312" w:hAnsi="仿宋_GB2312" w:eastAsia="仿宋_GB2312" w:cs="仿宋_GB2312"/>
          <w:color w:val="auto"/>
          <w:spacing w:val="6"/>
          <w:sz w:val="32"/>
          <w:szCs w:val="32"/>
          <w:highlight w:val="none"/>
        </w:rPr>
        <w:t>）在“两险”征缴过程中，要及时摸排无法采用POS机、电子税务局、微信小程序、社保缴费客户端、银行批量划扣等方式缴费的人群，提供现金缴费服务，在收取缴费人现金后应第一时间代为完成缴费，提供缴费证明，并填写《现金征缴登记台账》，由缴费人、</w:t>
      </w:r>
      <w:r>
        <w:rPr>
          <w:rFonts w:hint="eastAsia" w:ascii="仿宋_GB2312" w:hAnsi="仿宋_GB2312" w:eastAsia="仿宋_GB2312" w:cs="仿宋_GB2312"/>
          <w:color w:val="auto"/>
          <w:spacing w:val="6"/>
          <w:sz w:val="32"/>
          <w:szCs w:val="32"/>
          <w:highlight w:val="none"/>
          <w:lang w:eastAsia="zh-CN"/>
        </w:rPr>
        <w:t>代收</w:t>
      </w:r>
      <w:r>
        <w:rPr>
          <w:rFonts w:hint="eastAsia" w:ascii="仿宋_GB2312" w:hAnsi="仿宋_GB2312" w:eastAsia="仿宋_GB2312" w:cs="仿宋_GB2312"/>
          <w:color w:val="auto"/>
          <w:spacing w:val="6"/>
          <w:sz w:val="32"/>
          <w:szCs w:val="32"/>
          <w:highlight w:val="none"/>
        </w:rPr>
        <w:t>人员和村委会负责人（各村党支部书记或“访惠聚”工作队长）共同签字、摁手印确认，收缴的现金要做到日清日结。集中征收期结束后7个工作日内，应将《现金征缴登记台账》扫描件报送至税务部门，原件由各乡（</w:t>
      </w:r>
      <w:r>
        <w:rPr>
          <w:rFonts w:hint="eastAsia" w:ascii="仿宋_GB2312" w:hAnsi="仿宋_GB2312" w:eastAsia="仿宋_GB2312" w:cs="仿宋_GB2312"/>
          <w:spacing w:val="6"/>
          <w:sz w:val="32"/>
          <w:szCs w:val="32"/>
          <w:highlight w:val="none"/>
        </w:rPr>
        <w:t>镇</w:t>
      </w:r>
      <w:r>
        <w:rPr>
          <w:rFonts w:hint="eastAsia" w:ascii="仿宋_GB2312" w:hAnsi="仿宋_GB2312" w:eastAsia="仿宋_GB2312" w:cs="仿宋_GB2312"/>
          <w:color w:val="auto"/>
          <w:spacing w:val="6"/>
          <w:sz w:val="32"/>
          <w:szCs w:val="32"/>
          <w:highlight w:val="none"/>
        </w:rPr>
        <w:t>）社会保障所存档备查。严禁出现</w:t>
      </w:r>
      <w:r>
        <w:rPr>
          <w:rFonts w:hint="eastAsia" w:ascii="仿宋_GB2312" w:hAnsi="仿宋_GB2312" w:eastAsia="仿宋_GB2312" w:cs="仿宋_GB2312"/>
          <w:color w:val="auto"/>
          <w:spacing w:val="6"/>
          <w:sz w:val="32"/>
          <w:szCs w:val="32"/>
          <w:highlight w:val="none"/>
          <w:lang w:eastAsia="zh-CN"/>
        </w:rPr>
        <w:t>代收</w:t>
      </w:r>
      <w:r>
        <w:rPr>
          <w:rFonts w:hint="eastAsia" w:ascii="仿宋_GB2312" w:hAnsi="仿宋_GB2312" w:eastAsia="仿宋_GB2312" w:cs="仿宋_GB2312"/>
          <w:color w:val="auto"/>
          <w:spacing w:val="6"/>
          <w:sz w:val="32"/>
          <w:szCs w:val="32"/>
          <w:highlight w:val="none"/>
        </w:rPr>
        <w:t>人员收取现金不进行缴费情况。</w:t>
      </w:r>
    </w:p>
    <w:p>
      <w:pPr>
        <w:pageBreakBefore w:val="0"/>
        <w:widowControl w:val="0"/>
        <w:kinsoku/>
        <w:wordWrap/>
        <w:overflowPunct/>
        <w:topLinePunct w:val="0"/>
        <w:autoSpaceDE/>
        <w:autoSpaceDN/>
        <w:bidi w:val="0"/>
        <w:adjustRightInd/>
        <w:spacing w:line="570" w:lineRule="exact"/>
        <w:ind w:leftChars="0" w:firstLine="667" w:firstLineChars="200"/>
        <w:jc w:val="both"/>
        <w:textAlignment w:val="auto"/>
        <w:outlineLvl w:val="9"/>
        <w:rPr>
          <w:rFonts w:hint="eastAsia" w:ascii="仿宋_GB2312" w:hAnsi="仿宋_GB2312" w:eastAsia="仿宋_GB2312" w:cs="仿宋_GB2312"/>
          <w:color w:val="auto"/>
          <w:spacing w:val="6"/>
          <w:sz w:val="32"/>
          <w:szCs w:val="32"/>
          <w:highlight w:val="none"/>
          <w:lang w:eastAsia="zh-CN"/>
        </w:rPr>
      </w:pPr>
      <w:r>
        <w:rPr>
          <w:rFonts w:hint="eastAsia" w:ascii="仿宋_GB2312" w:hAnsi="仿宋_GB2312" w:eastAsia="仿宋_GB2312" w:cs="仿宋_GB2312"/>
          <w:b/>
          <w:bCs/>
          <w:color w:val="auto"/>
          <w:spacing w:val="6"/>
          <w:sz w:val="32"/>
          <w:szCs w:val="32"/>
          <w:highlight w:val="none"/>
        </w:rPr>
        <w:t>第</w:t>
      </w:r>
      <w:r>
        <w:rPr>
          <w:rFonts w:hint="eastAsia" w:ascii="仿宋_GB2312" w:hAnsi="仿宋_GB2312" w:eastAsia="仿宋_GB2312" w:cs="仿宋_GB2312"/>
          <w:b/>
          <w:bCs/>
          <w:color w:val="auto"/>
          <w:spacing w:val="6"/>
          <w:sz w:val="32"/>
          <w:szCs w:val="32"/>
          <w:highlight w:val="none"/>
          <w:lang w:eastAsia="zh-CN"/>
        </w:rPr>
        <w:t>三十一</w:t>
      </w:r>
      <w:r>
        <w:rPr>
          <w:rFonts w:hint="eastAsia" w:ascii="仿宋_GB2312" w:hAnsi="仿宋_GB2312" w:eastAsia="仿宋_GB2312" w:cs="仿宋_GB2312"/>
          <w:b/>
          <w:bCs/>
          <w:color w:val="auto"/>
          <w:spacing w:val="6"/>
          <w:sz w:val="32"/>
          <w:szCs w:val="32"/>
          <w:highlight w:val="none"/>
        </w:rPr>
        <w:t>条</w:t>
      </w:r>
      <w:r>
        <w:rPr>
          <w:rFonts w:hint="eastAsia" w:ascii="仿宋_GB2312" w:hAnsi="仿宋_GB2312" w:eastAsia="仿宋_GB2312" w:cs="仿宋_GB2312"/>
          <w:color w:val="auto"/>
          <w:spacing w:val="6"/>
          <w:sz w:val="32"/>
          <w:szCs w:val="32"/>
          <w:highlight w:val="none"/>
        </w:rPr>
        <w:t xml:space="preserve"> 为顺利完成“两险”征缴工作，各</w:t>
      </w:r>
      <w:r>
        <w:rPr>
          <w:rFonts w:hint="eastAsia" w:ascii="仿宋_GB2312" w:hAnsi="仿宋_GB2312" w:eastAsia="仿宋_GB2312" w:cs="仿宋_GB2312"/>
          <w:color w:val="auto"/>
          <w:spacing w:val="6"/>
          <w:sz w:val="32"/>
          <w:szCs w:val="32"/>
          <w:highlight w:val="none"/>
          <w:lang w:eastAsia="zh-CN"/>
        </w:rPr>
        <w:t>乡（镇）</w:t>
      </w:r>
      <w:r>
        <w:rPr>
          <w:rFonts w:hint="eastAsia" w:ascii="仿宋_GB2312" w:hAnsi="仿宋_GB2312" w:eastAsia="仿宋_GB2312" w:cs="仿宋_GB2312"/>
          <w:color w:val="auto"/>
          <w:spacing w:val="6"/>
          <w:sz w:val="32"/>
          <w:szCs w:val="32"/>
          <w:highlight w:val="none"/>
        </w:rPr>
        <w:t>要及时充实村级征缴力量</w:t>
      </w:r>
      <w:r>
        <w:rPr>
          <w:rFonts w:hint="eastAsia" w:ascii="仿宋_GB2312" w:hAnsi="仿宋_GB2312" w:eastAsia="仿宋_GB2312" w:cs="仿宋_GB2312"/>
          <w:color w:val="auto"/>
          <w:spacing w:val="6"/>
          <w:sz w:val="32"/>
          <w:szCs w:val="32"/>
          <w:highlight w:val="none"/>
          <w:lang w:eastAsia="zh-CN"/>
        </w:rPr>
        <w:t>；</w:t>
      </w:r>
      <w:r>
        <w:rPr>
          <w:rFonts w:hint="eastAsia" w:ascii="仿宋_GB2312" w:hAnsi="仿宋_GB2312" w:eastAsia="仿宋_GB2312" w:cs="仿宋_GB2312"/>
          <w:color w:val="auto"/>
          <w:spacing w:val="6"/>
          <w:sz w:val="32"/>
          <w:szCs w:val="32"/>
          <w:highlight w:val="none"/>
        </w:rPr>
        <w:t>社保协理员</w:t>
      </w:r>
      <w:r>
        <w:rPr>
          <w:rFonts w:hint="eastAsia" w:ascii="仿宋_GB2312" w:hAnsi="仿宋_GB2312" w:eastAsia="仿宋_GB2312" w:cs="仿宋_GB2312"/>
          <w:color w:val="auto"/>
          <w:spacing w:val="6"/>
          <w:sz w:val="32"/>
          <w:szCs w:val="32"/>
          <w:highlight w:val="none"/>
          <w:lang w:val="en-US" w:eastAsia="zh-CN"/>
        </w:rPr>
        <w:t>代收社保费相关工作</w:t>
      </w:r>
      <w:r>
        <w:rPr>
          <w:rFonts w:hint="eastAsia" w:ascii="仿宋_GB2312" w:hAnsi="仿宋_GB2312" w:eastAsia="仿宋_GB2312" w:cs="仿宋_GB2312"/>
          <w:color w:val="auto"/>
          <w:spacing w:val="6"/>
          <w:sz w:val="32"/>
          <w:szCs w:val="32"/>
          <w:highlight w:val="none"/>
        </w:rPr>
        <w:t>由税务部门</w:t>
      </w:r>
      <w:r>
        <w:rPr>
          <w:rFonts w:hint="eastAsia" w:ascii="仿宋_GB2312" w:hAnsi="仿宋_GB2312" w:eastAsia="仿宋_GB2312" w:cs="仿宋_GB2312"/>
          <w:color w:val="auto"/>
          <w:spacing w:val="6"/>
          <w:sz w:val="32"/>
          <w:szCs w:val="32"/>
          <w:highlight w:val="none"/>
          <w:lang w:val="en-US" w:eastAsia="zh-CN"/>
        </w:rPr>
        <w:t>统一</w:t>
      </w:r>
      <w:r>
        <w:rPr>
          <w:rFonts w:hint="eastAsia" w:ascii="仿宋_GB2312" w:hAnsi="仿宋_GB2312" w:eastAsia="仿宋_GB2312" w:cs="仿宋_GB2312"/>
          <w:color w:val="auto"/>
          <w:spacing w:val="6"/>
          <w:sz w:val="32"/>
          <w:szCs w:val="32"/>
          <w:highlight w:val="none"/>
        </w:rPr>
        <w:t>管理，各乡（镇）人民政府负责监督，财政部门做好协理员待遇保障工作</w:t>
      </w:r>
      <w:r>
        <w:rPr>
          <w:rFonts w:hint="eastAsia" w:ascii="仿宋_GB2312" w:hAnsi="仿宋_GB2312" w:eastAsia="仿宋_GB2312" w:cs="仿宋_GB2312"/>
          <w:color w:val="auto"/>
          <w:spacing w:val="6"/>
          <w:sz w:val="32"/>
          <w:szCs w:val="32"/>
          <w:highlight w:val="none"/>
          <w:lang w:eastAsia="zh-CN"/>
        </w:rPr>
        <w:t>。</w:t>
      </w:r>
    </w:p>
    <w:p>
      <w:pPr>
        <w:pageBreakBefore w:val="0"/>
        <w:widowControl w:val="0"/>
        <w:kinsoku/>
        <w:wordWrap/>
        <w:overflowPunct/>
        <w:topLinePunct w:val="0"/>
        <w:autoSpaceDE/>
        <w:autoSpaceDN/>
        <w:bidi w:val="0"/>
        <w:adjustRightInd/>
        <w:spacing w:line="570" w:lineRule="exact"/>
        <w:ind w:leftChars="0" w:firstLine="667" w:firstLineChars="200"/>
        <w:jc w:val="both"/>
        <w:textAlignment w:val="auto"/>
        <w:outlineLvl w:val="9"/>
        <w:rPr>
          <w:rFonts w:hint="eastAsia" w:ascii="仿宋_GB2312" w:hAnsi="仿宋_GB2312" w:eastAsia="仿宋_GB2312" w:cs="仿宋_GB2312"/>
          <w:spacing w:val="6"/>
          <w:sz w:val="32"/>
          <w:szCs w:val="32"/>
          <w:highlight w:val="none"/>
        </w:rPr>
      </w:pPr>
      <w:r>
        <w:rPr>
          <w:rFonts w:hint="eastAsia" w:ascii="仿宋_GB2312" w:hAnsi="仿宋_GB2312" w:eastAsia="仿宋_GB2312" w:cs="仿宋_GB2312"/>
          <w:b/>
          <w:bCs/>
          <w:color w:val="auto"/>
          <w:spacing w:val="6"/>
          <w:sz w:val="32"/>
          <w:szCs w:val="32"/>
          <w:highlight w:val="none"/>
        </w:rPr>
        <w:t>第</w:t>
      </w:r>
      <w:r>
        <w:rPr>
          <w:rFonts w:hint="eastAsia" w:ascii="仿宋_GB2312" w:hAnsi="仿宋_GB2312" w:eastAsia="仿宋_GB2312" w:cs="仿宋_GB2312"/>
          <w:b/>
          <w:bCs/>
          <w:color w:val="auto"/>
          <w:spacing w:val="6"/>
          <w:sz w:val="32"/>
          <w:szCs w:val="32"/>
          <w:highlight w:val="none"/>
          <w:lang w:eastAsia="zh-CN"/>
        </w:rPr>
        <w:t>三十二</w:t>
      </w:r>
      <w:r>
        <w:rPr>
          <w:rFonts w:hint="eastAsia" w:ascii="仿宋_GB2312" w:hAnsi="仿宋_GB2312" w:eastAsia="仿宋_GB2312" w:cs="仿宋_GB2312"/>
          <w:b/>
          <w:bCs/>
          <w:color w:val="auto"/>
          <w:spacing w:val="6"/>
          <w:sz w:val="32"/>
          <w:szCs w:val="32"/>
          <w:highlight w:val="none"/>
        </w:rPr>
        <w:t>条</w:t>
      </w:r>
      <w:r>
        <w:rPr>
          <w:rFonts w:hint="eastAsia" w:ascii="仿宋_GB2312" w:hAnsi="仿宋_GB2312" w:eastAsia="仿宋_GB2312" w:cs="仿宋_GB2312"/>
          <w:color w:val="auto"/>
          <w:spacing w:val="6"/>
          <w:sz w:val="32"/>
          <w:szCs w:val="32"/>
          <w:highlight w:val="none"/>
        </w:rPr>
        <w:t xml:space="preserve"> 各乡（</w:t>
      </w:r>
      <w:r>
        <w:rPr>
          <w:rFonts w:hint="eastAsia" w:ascii="仿宋_GB2312" w:hAnsi="仿宋_GB2312" w:eastAsia="仿宋_GB2312" w:cs="仿宋_GB2312"/>
          <w:spacing w:val="6"/>
          <w:sz w:val="32"/>
          <w:szCs w:val="32"/>
          <w:highlight w:val="none"/>
        </w:rPr>
        <w:t>镇</w:t>
      </w:r>
      <w:r>
        <w:rPr>
          <w:rFonts w:hint="eastAsia" w:ascii="仿宋_GB2312" w:hAnsi="仿宋_GB2312" w:eastAsia="仿宋_GB2312" w:cs="仿宋_GB2312"/>
          <w:color w:val="auto"/>
          <w:spacing w:val="6"/>
          <w:sz w:val="32"/>
          <w:szCs w:val="32"/>
          <w:highlight w:val="none"/>
        </w:rPr>
        <w:t>）人民政府要</w:t>
      </w:r>
      <w:r>
        <w:rPr>
          <w:rFonts w:hint="eastAsia" w:ascii="仿宋_GB2312" w:hAnsi="仿宋_GB2312" w:eastAsia="仿宋_GB2312" w:cs="仿宋_GB2312"/>
          <w:color w:val="auto"/>
          <w:spacing w:val="6"/>
          <w:sz w:val="32"/>
          <w:szCs w:val="32"/>
          <w:highlight w:val="none"/>
          <w:lang w:eastAsia="zh-CN"/>
        </w:rPr>
        <w:t>高度</w:t>
      </w:r>
      <w:r>
        <w:rPr>
          <w:rFonts w:hint="eastAsia" w:ascii="仿宋_GB2312" w:hAnsi="仿宋_GB2312" w:eastAsia="仿宋_GB2312" w:cs="仿宋_GB2312"/>
          <w:color w:val="auto"/>
          <w:spacing w:val="6"/>
          <w:sz w:val="32"/>
          <w:szCs w:val="32"/>
          <w:highlight w:val="none"/>
        </w:rPr>
        <w:t>重视劳动和社会保障专干</w:t>
      </w:r>
      <w:r>
        <w:rPr>
          <w:rFonts w:hint="eastAsia" w:ascii="仿宋_GB2312" w:hAnsi="仿宋_GB2312" w:eastAsia="仿宋_GB2312" w:cs="仿宋_GB2312"/>
          <w:color w:val="auto"/>
          <w:spacing w:val="6"/>
          <w:sz w:val="32"/>
          <w:szCs w:val="32"/>
          <w:highlight w:val="none"/>
          <w:lang w:eastAsia="zh-CN"/>
        </w:rPr>
        <w:t>的</w:t>
      </w:r>
      <w:r>
        <w:rPr>
          <w:rFonts w:hint="eastAsia" w:ascii="仿宋_GB2312" w:hAnsi="仿宋_GB2312" w:eastAsia="仿宋_GB2312" w:cs="仿宋_GB2312"/>
          <w:color w:val="auto"/>
          <w:spacing w:val="6"/>
          <w:sz w:val="32"/>
          <w:szCs w:val="32"/>
          <w:highlight w:val="none"/>
        </w:rPr>
        <w:t>培养，指定专人担任劳动和社会保障专干，不得随意换岗，如遇特殊情况需要</w:t>
      </w:r>
      <w:r>
        <w:rPr>
          <w:rFonts w:hint="eastAsia" w:ascii="仿宋_GB2312" w:hAnsi="仿宋_GB2312" w:eastAsia="仿宋_GB2312" w:cs="仿宋_GB2312"/>
          <w:color w:val="auto"/>
          <w:spacing w:val="6"/>
          <w:sz w:val="32"/>
          <w:szCs w:val="32"/>
          <w:highlight w:val="none"/>
          <w:lang w:eastAsia="zh-CN"/>
        </w:rPr>
        <w:t>换人，</w:t>
      </w:r>
      <w:r>
        <w:rPr>
          <w:rFonts w:hint="eastAsia" w:ascii="仿宋_GB2312" w:hAnsi="仿宋_GB2312" w:eastAsia="仿宋_GB2312" w:cs="仿宋_GB2312"/>
          <w:spacing w:val="6"/>
          <w:sz w:val="32"/>
          <w:szCs w:val="32"/>
          <w:highlight w:val="none"/>
          <w:lang w:val="en-US" w:eastAsia="zh-CN"/>
        </w:rPr>
        <w:t>应由</w:t>
      </w:r>
      <w:r>
        <w:rPr>
          <w:rFonts w:hint="eastAsia" w:ascii="仿宋_GB2312" w:hAnsi="仿宋_GB2312" w:eastAsia="仿宋_GB2312" w:cs="仿宋_GB2312"/>
          <w:spacing w:val="6"/>
          <w:sz w:val="32"/>
          <w:szCs w:val="32"/>
          <w:highlight w:val="none"/>
          <w:lang w:eastAsia="zh-CN"/>
        </w:rPr>
        <w:t>乡镇劳保所</w:t>
      </w:r>
      <w:r>
        <w:rPr>
          <w:rFonts w:hint="eastAsia" w:ascii="仿宋_GB2312" w:hAnsi="仿宋_GB2312" w:eastAsia="仿宋_GB2312" w:cs="仿宋_GB2312"/>
          <w:spacing w:val="6"/>
          <w:sz w:val="32"/>
          <w:szCs w:val="32"/>
          <w:highlight w:val="none"/>
        </w:rPr>
        <w:t>提前向税务、医保、社保部门报备</w:t>
      </w:r>
      <w:r>
        <w:rPr>
          <w:rFonts w:hint="eastAsia" w:ascii="仿宋_GB2312" w:hAnsi="仿宋_GB2312" w:eastAsia="仿宋_GB2312" w:cs="仿宋_GB2312"/>
          <w:spacing w:val="6"/>
          <w:sz w:val="32"/>
          <w:szCs w:val="32"/>
          <w:highlight w:val="none"/>
          <w:lang w:eastAsia="zh-CN"/>
        </w:rPr>
        <w:t>。</w:t>
      </w:r>
      <w:r>
        <w:rPr>
          <w:rFonts w:hint="eastAsia" w:ascii="仿宋_GB2312" w:hAnsi="仿宋_GB2312" w:eastAsia="仿宋_GB2312" w:cs="仿宋_GB2312"/>
          <w:spacing w:val="6"/>
          <w:sz w:val="32"/>
          <w:szCs w:val="32"/>
          <w:highlight w:val="none"/>
        </w:rPr>
        <w:t>“两险”集中征缴开始前，各乡（镇）人民政府按照网格化管理相关</w:t>
      </w:r>
      <w:r>
        <w:rPr>
          <w:rFonts w:hint="eastAsia" w:ascii="仿宋_GB2312" w:hAnsi="仿宋_GB2312" w:eastAsia="仿宋_GB2312" w:cs="仿宋_GB2312"/>
          <w:spacing w:val="6"/>
          <w:sz w:val="32"/>
          <w:szCs w:val="32"/>
          <w:highlight w:val="none"/>
          <w:lang w:eastAsia="zh-CN"/>
        </w:rPr>
        <w:t>工作</w:t>
      </w:r>
      <w:r>
        <w:rPr>
          <w:rFonts w:hint="eastAsia" w:ascii="仿宋_GB2312" w:hAnsi="仿宋_GB2312" w:eastAsia="仿宋_GB2312" w:cs="仿宋_GB2312"/>
          <w:spacing w:val="6"/>
          <w:sz w:val="32"/>
          <w:szCs w:val="32"/>
          <w:highlight w:val="none"/>
        </w:rPr>
        <w:t>要求，按村（社区）确定社保经办人员，在村（社区）显著位置将社保经办人员姓名、职务、联系方式、负责事项等内容进行公示，</w:t>
      </w:r>
      <w:r>
        <w:rPr>
          <w:rFonts w:hint="eastAsia" w:ascii="仿宋_GB2312" w:hAnsi="仿宋_GB2312" w:eastAsia="仿宋_GB2312" w:cs="仿宋_GB2312"/>
          <w:spacing w:val="6"/>
          <w:sz w:val="32"/>
          <w:szCs w:val="32"/>
          <w:highlight w:val="none"/>
          <w:lang w:val="en-US" w:eastAsia="zh-CN"/>
        </w:rPr>
        <w:t>接受</w:t>
      </w:r>
      <w:r>
        <w:rPr>
          <w:rFonts w:hint="eastAsia" w:ascii="仿宋_GB2312" w:hAnsi="仿宋_GB2312" w:eastAsia="仿宋_GB2312" w:cs="仿宋_GB2312"/>
          <w:spacing w:val="6"/>
          <w:sz w:val="32"/>
          <w:szCs w:val="32"/>
          <w:highlight w:val="none"/>
        </w:rPr>
        <w:t>群众监督。</w:t>
      </w:r>
    </w:p>
    <w:p>
      <w:pPr>
        <w:pageBreakBefore w:val="0"/>
        <w:widowControl w:val="0"/>
        <w:kinsoku/>
        <w:wordWrap/>
        <w:overflowPunct/>
        <w:topLinePunct w:val="0"/>
        <w:autoSpaceDE/>
        <w:autoSpaceDN/>
        <w:bidi w:val="0"/>
        <w:adjustRightInd/>
        <w:spacing w:line="570" w:lineRule="exact"/>
        <w:ind w:leftChars="0" w:firstLine="667" w:firstLineChars="200"/>
        <w:jc w:val="both"/>
        <w:textAlignment w:val="auto"/>
        <w:outlineLvl w:val="9"/>
        <w:rPr>
          <w:rFonts w:hint="eastAsia" w:ascii="仿宋_GB2312" w:hAnsi="仿宋_GB2312" w:eastAsia="仿宋_GB2312" w:cs="仿宋_GB2312"/>
          <w:color w:val="auto"/>
          <w:spacing w:val="6"/>
          <w:sz w:val="32"/>
          <w:szCs w:val="32"/>
          <w:highlight w:val="none"/>
        </w:rPr>
      </w:pPr>
      <w:r>
        <w:rPr>
          <w:rFonts w:hint="eastAsia" w:ascii="仿宋_GB2312" w:hAnsi="仿宋_GB2312" w:eastAsia="仿宋_GB2312" w:cs="仿宋_GB2312"/>
          <w:b/>
          <w:bCs/>
          <w:spacing w:val="6"/>
          <w:sz w:val="32"/>
          <w:szCs w:val="32"/>
          <w:highlight w:val="none"/>
        </w:rPr>
        <w:t>第</w:t>
      </w:r>
      <w:r>
        <w:rPr>
          <w:rFonts w:hint="eastAsia" w:ascii="仿宋_GB2312" w:hAnsi="仿宋_GB2312" w:eastAsia="仿宋_GB2312" w:cs="仿宋_GB2312"/>
          <w:b/>
          <w:bCs/>
          <w:spacing w:val="6"/>
          <w:sz w:val="32"/>
          <w:szCs w:val="32"/>
          <w:highlight w:val="none"/>
          <w:lang w:eastAsia="zh-CN"/>
        </w:rPr>
        <w:t>三十三</w:t>
      </w:r>
      <w:r>
        <w:rPr>
          <w:rFonts w:hint="eastAsia" w:ascii="仿宋_GB2312" w:hAnsi="仿宋_GB2312" w:eastAsia="仿宋_GB2312" w:cs="仿宋_GB2312"/>
          <w:b/>
          <w:bCs/>
          <w:spacing w:val="6"/>
          <w:sz w:val="32"/>
          <w:szCs w:val="32"/>
          <w:highlight w:val="none"/>
        </w:rPr>
        <w:t>条</w:t>
      </w:r>
      <w:r>
        <w:rPr>
          <w:rFonts w:hint="eastAsia" w:ascii="仿宋_GB2312" w:hAnsi="仿宋_GB2312" w:eastAsia="仿宋_GB2312" w:cs="仿宋_GB2312"/>
          <w:spacing w:val="6"/>
          <w:sz w:val="32"/>
          <w:szCs w:val="32"/>
          <w:highlight w:val="none"/>
        </w:rPr>
        <w:t xml:space="preserve"> 城乡居民社保退费是指由于不符合参保政策或选择缴费档次错误</w:t>
      </w:r>
      <w:r>
        <w:rPr>
          <w:rFonts w:hint="eastAsia" w:ascii="仿宋_GB2312" w:hAnsi="仿宋_GB2312" w:eastAsia="仿宋_GB2312" w:cs="仿宋_GB2312"/>
          <w:color w:val="auto"/>
          <w:spacing w:val="6"/>
          <w:sz w:val="32"/>
          <w:szCs w:val="32"/>
          <w:highlight w:val="none"/>
        </w:rPr>
        <w:t>等造成错误缴费</w:t>
      </w:r>
      <w:r>
        <w:rPr>
          <w:rFonts w:hint="eastAsia" w:ascii="仿宋_GB2312" w:hAnsi="仿宋_GB2312" w:eastAsia="仿宋_GB2312" w:cs="仿宋_GB2312"/>
          <w:strike w:val="0"/>
          <w:dstrike w:val="0"/>
          <w:color w:val="auto"/>
          <w:spacing w:val="6"/>
          <w:sz w:val="32"/>
          <w:szCs w:val="32"/>
          <w:highlight w:val="none"/>
          <w:lang w:eastAsia="zh-CN"/>
        </w:rPr>
        <w:t>的</w:t>
      </w:r>
      <w:r>
        <w:rPr>
          <w:rFonts w:hint="eastAsia" w:ascii="仿宋_GB2312" w:hAnsi="仿宋_GB2312" w:eastAsia="仿宋_GB2312" w:cs="仿宋_GB2312"/>
          <w:color w:val="auto"/>
          <w:spacing w:val="6"/>
          <w:sz w:val="32"/>
          <w:szCs w:val="32"/>
          <w:highlight w:val="none"/>
        </w:rPr>
        <w:t>情形。医保、社保部门对城乡居民进行退费后2个工作日内，将退费清册</w:t>
      </w:r>
      <w:r>
        <w:rPr>
          <w:rFonts w:hint="eastAsia" w:ascii="仿宋_GB2312" w:hAnsi="仿宋_GB2312" w:eastAsia="仿宋_GB2312" w:cs="仿宋_GB2312"/>
          <w:color w:val="auto"/>
          <w:spacing w:val="6"/>
          <w:sz w:val="32"/>
          <w:szCs w:val="32"/>
          <w:highlight w:val="none"/>
          <w:lang w:eastAsia="zh-CN"/>
        </w:rPr>
        <w:t>反馈</w:t>
      </w:r>
      <w:r>
        <w:rPr>
          <w:rFonts w:hint="eastAsia" w:ascii="仿宋_GB2312" w:hAnsi="仿宋_GB2312" w:eastAsia="仿宋_GB2312" w:cs="仿宋_GB2312"/>
          <w:color w:val="auto"/>
          <w:spacing w:val="6"/>
          <w:sz w:val="32"/>
          <w:szCs w:val="32"/>
          <w:highlight w:val="none"/>
        </w:rPr>
        <w:t>至税务部门。</w:t>
      </w:r>
    </w:p>
    <w:p>
      <w:pPr>
        <w:pageBreakBefore w:val="0"/>
        <w:widowControl w:val="0"/>
        <w:kinsoku/>
        <w:wordWrap/>
        <w:overflowPunct/>
        <w:topLinePunct w:val="0"/>
        <w:autoSpaceDE/>
        <w:autoSpaceDN/>
        <w:bidi w:val="0"/>
        <w:adjustRightInd/>
        <w:spacing w:line="570" w:lineRule="exact"/>
        <w:ind w:leftChars="0" w:firstLine="667" w:firstLineChars="200"/>
        <w:jc w:val="both"/>
        <w:textAlignment w:val="auto"/>
        <w:outlineLvl w:val="9"/>
        <w:rPr>
          <w:rFonts w:hint="eastAsia" w:ascii="仿宋_GB2312" w:hAnsi="仿宋_GB2312" w:eastAsia="仿宋_GB2312" w:cs="仿宋_GB2312"/>
          <w:spacing w:val="6"/>
          <w:sz w:val="32"/>
          <w:szCs w:val="32"/>
          <w:highlight w:val="none"/>
        </w:rPr>
      </w:pPr>
      <w:r>
        <w:rPr>
          <w:rFonts w:hint="eastAsia" w:ascii="仿宋_GB2312" w:hAnsi="仿宋_GB2312" w:eastAsia="仿宋_GB2312" w:cs="仿宋_GB2312"/>
          <w:b/>
          <w:bCs/>
          <w:spacing w:val="6"/>
          <w:sz w:val="32"/>
          <w:szCs w:val="32"/>
          <w:highlight w:val="none"/>
        </w:rPr>
        <w:t>第</w:t>
      </w:r>
      <w:r>
        <w:rPr>
          <w:rFonts w:hint="eastAsia" w:ascii="仿宋_GB2312" w:hAnsi="仿宋_GB2312" w:eastAsia="仿宋_GB2312" w:cs="仿宋_GB2312"/>
          <w:b/>
          <w:bCs/>
          <w:spacing w:val="6"/>
          <w:sz w:val="32"/>
          <w:szCs w:val="32"/>
          <w:highlight w:val="none"/>
          <w:lang w:eastAsia="zh-CN"/>
        </w:rPr>
        <w:t>三十四</w:t>
      </w:r>
      <w:r>
        <w:rPr>
          <w:rFonts w:hint="eastAsia" w:ascii="仿宋_GB2312" w:hAnsi="仿宋_GB2312" w:eastAsia="仿宋_GB2312" w:cs="仿宋_GB2312"/>
          <w:b/>
          <w:bCs/>
          <w:spacing w:val="6"/>
          <w:sz w:val="32"/>
          <w:szCs w:val="32"/>
          <w:highlight w:val="none"/>
        </w:rPr>
        <w:t>条</w:t>
      </w:r>
      <w:r>
        <w:rPr>
          <w:rFonts w:hint="eastAsia" w:ascii="仿宋_GB2312" w:hAnsi="仿宋_GB2312" w:eastAsia="仿宋_GB2312" w:cs="仿宋_GB2312"/>
          <w:spacing w:val="6"/>
          <w:sz w:val="32"/>
          <w:szCs w:val="32"/>
          <w:highlight w:val="none"/>
        </w:rPr>
        <w:t xml:space="preserve"> 为便利缴费人办理“两险”退费，税务、医保、社保部门应通过政务内网传递相关退费资料。医保、社保部门留存退费资料原件，复印件转税务局留存。</w:t>
      </w:r>
    </w:p>
    <w:p>
      <w:pPr>
        <w:pageBreakBefore w:val="0"/>
        <w:widowControl w:val="0"/>
        <w:kinsoku/>
        <w:wordWrap/>
        <w:overflowPunct/>
        <w:topLinePunct w:val="0"/>
        <w:autoSpaceDE/>
        <w:autoSpaceDN/>
        <w:bidi w:val="0"/>
        <w:adjustRightInd/>
        <w:spacing w:line="570" w:lineRule="exact"/>
        <w:ind w:leftChars="0" w:firstLine="444" w:firstLineChars="200"/>
        <w:jc w:val="both"/>
        <w:textAlignment w:val="auto"/>
        <w:outlineLvl w:val="9"/>
        <w:rPr>
          <w:rFonts w:hint="eastAsia"/>
          <w:spacing w:val="6"/>
          <w:highlight w:val="none"/>
        </w:rPr>
      </w:pPr>
    </w:p>
    <w:p>
      <w:pPr>
        <w:pageBreakBefore w:val="0"/>
        <w:widowControl w:val="0"/>
        <w:numPr>
          <w:ilvl w:val="0"/>
          <w:numId w:val="4"/>
        </w:numPr>
        <w:kinsoku/>
        <w:wordWrap/>
        <w:overflowPunct/>
        <w:topLinePunct w:val="0"/>
        <w:autoSpaceDE/>
        <w:autoSpaceDN/>
        <w:bidi w:val="0"/>
        <w:adjustRightInd/>
        <w:snapToGrid/>
        <w:spacing w:line="570" w:lineRule="exact"/>
        <w:ind w:left="0" w:leftChars="0" w:firstLine="0" w:firstLineChars="0"/>
        <w:jc w:val="center"/>
        <w:textAlignment w:val="auto"/>
        <w:outlineLvl w:val="9"/>
        <w:rPr>
          <w:rFonts w:hint="eastAsia" w:ascii="黑体" w:hAnsi="黑体" w:eastAsia="黑体" w:cs="黑体"/>
          <w:spacing w:val="6"/>
          <w:sz w:val="32"/>
          <w:szCs w:val="32"/>
          <w:highlight w:val="none"/>
        </w:rPr>
      </w:pPr>
      <w:r>
        <w:rPr>
          <w:rFonts w:hint="eastAsia" w:ascii="黑体" w:hAnsi="黑体" w:eastAsia="黑体" w:cs="黑体"/>
          <w:spacing w:val="6"/>
          <w:sz w:val="32"/>
          <w:szCs w:val="32"/>
          <w:highlight w:val="none"/>
        </w:rPr>
        <w:t>权益和资金对账</w:t>
      </w:r>
    </w:p>
    <w:p>
      <w:pPr>
        <w:pageBreakBefore w:val="0"/>
        <w:widowControl w:val="0"/>
        <w:kinsoku/>
        <w:wordWrap/>
        <w:overflowPunct/>
        <w:topLinePunct w:val="0"/>
        <w:autoSpaceDE/>
        <w:autoSpaceDN/>
        <w:bidi w:val="0"/>
        <w:adjustRightInd/>
        <w:snapToGrid/>
        <w:spacing w:line="570" w:lineRule="exact"/>
        <w:ind w:leftChars="0" w:firstLine="667" w:firstLineChars="200"/>
        <w:jc w:val="both"/>
        <w:textAlignment w:val="auto"/>
        <w:outlineLvl w:val="9"/>
        <w:rPr>
          <w:rFonts w:hint="eastAsia" w:ascii="仿宋_GB2312" w:hAnsi="仿宋_GB2312" w:eastAsia="仿宋_GB2312" w:cs="仿宋_GB2312"/>
          <w:color w:val="auto"/>
          <w:spacing w:val="6"/>
          <w:sz w:val="32"/>
          <w:szCs w:val="32"/>
          <w:highlight w:val="none"/>
          <w:lang w:eastAsia="zh-CN"/>
        </w:rPr>
      </w:pPr>
      <w:r>
        <w:rPr>
          <w:rFonts w:hint="eastAsia" w:ascii="仿宋_GB2312" w:hAnsi="仿宋_GB2312" w:eastAsia="仿宋_GB2312" w:cs="仿宋_GB2312"/>
          <w:b/>
          <w:bCs/>
          <w:color w:val="auto"/>
          <w:spacing w:val="6"/>
          <w:sz w:val="32"/>
          <w:szCs w:val="32"/>
          <w:highlight w:val="none"/>
        </w:rPr>
        <w:t>第</w:t>
      </w:r>
      <w:r>
        <w:rPr>
          <w:rFonts w:hint="eastAsia" w:ascii="仿宋_GB2312" w:hAnsi="仿宋_GB2312" w:eastAsia="仿宋_GB2312" w:cs="仿宋_GB2312"/>
          <w:b/>
          <w:bCs/>
          <w:color w:val="auto"/>
          <w:spacing w:val="6"/>
          <w:sz w:val="32"/>
          <w:szCs w:val="32"/>
          <w:highlight w:val="none"/>
          <w:lang w:eastAsia="zh-CN"/>
        </w:rPr>
        <w:t>三十五</w:t>
      </w:r>
      <w:r>
        <w:rPr>
          <w:rFonts w:hint="eastAsia" w:ascii="仿宋_GB2312" w:hAnsi="仿宋_GB2312" w:eastAsia="仿宋_GB2312" w:cs="仿宋_GB2312"/>
          <w:b/>
          <w:bCs/>
          <w:color w:val="auto"/>
          <w:spacing w:val="6"/>
          <w:sz w:val="32"/>
          <w:szCs w:val="32"/>
          <w:highlight w:val="none"/>
        </w:rPr>
        <w:t>条</w:t>
      </w:r>
      <w:r>
        <w:rPr>
          <w:rFonts w:hint="eastAsia" w:ascii="仿宋_GB2312" w:hAnsi="仿宋_GB2312" w:eastAsia="仿宋_GB2312" w:cs="仿宋_GB2312"/>
          <w:color w:val="auto"/>
          <w:spacing w:val="6"/>
          <w:sz w:val="32"/>
          <w:szCs w:val="32"/>
          <w:highlight w:val="none"/>
        </w:rPr>
        <w:t xml:space="preserve"> 对账工作应遵</w:t>
      </w:r>
      <w:r>
        <w:rPr>
          <w:rFonts w:hint="eastAsia" w:ascii="仿宋_GB2312" w:hAnsi="仿宋_GB2312" w:eastAsia="仿宋_GB2312" w:cs="仿宋_GB2312"/>
          <w:color w:val="auto"/>
          <w:spacing w:val="6"/>
          <w:sz w:val="32"/>
          <w:szCs w:val="32"/>
          <w:highlight w:val="none"/>
          <w:lang w:eastAsia="zh-CN"/>
        </w:rPr>
        <w:t>守</w:t>
      </w:r>
      <w:r>
        <w:rPr>
          <w:rFonts w:hint="eastAsia" w:ascii="仿宋_GB2312" w:hAnsi="仿宋_GB2312" w:eastAsia="仿宋_GB2312" w:cs="仿宋_GB2312"/>
          <w:color w:val="auto"/>
          <w:spacing w:val="6"/>
          <w:sz w:val="32"/>
          <w:szCs w:val="32"/>
          <w:highlight w:val="none"/>
        </w:rPr>
        <w:t>《社会保险基金财务制度》和《社会保险基金会计制度》的规定，分险种</w:t>
      </w:r>
      <w:r>
        <w:rPr>
          <w:rFonts w:hint="eastAsia" w:ascii="仿宋_GB2312" w:hAnsi="仿宋_GB2312" w:eastAsia="仿宋_GB2312" w:cs="仿宋_GB2312"/>
          <w:color w:val="auto"/>
          <w:spacing w:val="6"/>
          <w:sz w:val="32"/>
          <w:szCs w:val="32"/>
          <w:highlight w:val="none"/>
          <w:lang w:eastAsia="zh-CN"/>
        </w:rPr>
        <w:t>、</w:t>
      </w:r>
      <w:r>
        <w:rPr>
          <w:rFonts w:hint="eastAsia" w:ascii="仿宋_GB2312" w:hAnsi="仿宋_GB2312" w:eastAsia="仿宋_GB2312" w:cs="仿宋_GB2312"/>
          <w:color w:val="auto"/>
          <w:spacing w:val="6"/>
          <w:sz w:val="32"/>
          <w:szCs w:val="32"/>
          <w:highlight w:val="none"/>
        </w:rPr>
        <w:t>分</w:t>
      </w:r>
      <w:r>
        <w:rPr>
          <w:rFonts w:hint="eastAsia" w:ascii="仿宋_GB2312" w:hAnsi="仿宋_GB2312" w:eastAsia="仿宋_GB2312" w:cs="仿宋_GB2312"/>
          <w:color w:val="auto"/>
          <w:spacing w:val="6"/>
          <w:sz w:val="32"/>
          <w:szCs w:val="32"/>
          <w:highlight w:val="none"/>
          <w:lang w:eastAsia="zh-CN"/>
        </w:rPr>
        <w:t>账</w:t>
      </w:r>
      <w:r>
        <w:rPr>
          <w:rFonts w:hint="eastAsia" w:ascii="仿宋_GB2312" w:hAnsi="仿宋_GB2312" w:eastAsia="仿宋_GB2312" w:cs="仿宋_GB2312"/>
          <w:color w:val="auto"/>
          <w:spacing w:val="6"/>
          <w:sz w:val="32"/>
          <w:szCs w:val="32"/>
          <w:highlight w:val="none"/>
        </w:rPr>
        <w:t>户核对</w:t>
      </w:r>
      <w:r>
        <w:rPr>
          <w:rFonts w:hint="eastAsia" w:ascii="仿宋_GB2312" w:hAnsi="仿宋_GB2312" w:eastAsia="仿宋_GB2312" w:cs="仿宋_GB2312"/>
          <w:color w:val="auto"/>
          <w:spacing w:val="6"/>
          <w:sz w:val="32"/>
          <w:szCs w:val="32"/>
          <w:highlight w:val="none"/>
          <w:lang w:eastAsia="zh-CN"/>
        </w:rPr>
        <w:t>。</w:t>
      </w:r>
    </w:p>
    <w:p>
      <w:pPr>
        <w:pageBreakBefore w:val="0"/>
        <w:widowControl w:val="0"/>
        <w:kinsoku/>
        <w:wordWrap/>
        <w:overflowPunct/>
        <w:topLinePunct w:val="0"/>
        <w:autoSpaceDE/>
        <w:autoSpaceDN/>
        <w:bidi w:val="0"/>
        <w:adjustRightInd/>
        <w:snapToGrid/>
        <w:spacing w:line="570" w:lineRule="exact"/>
        <w:ind w:leftChars="0" w:firstLine="667" w:firstLineChars="200"/>
        <w:jc w:val="both"/>
        <w:textAlignment w:val="auto"/>
        <w:outlineLvl w:val="9"/>
        <w:rPr>
          <w:rFonts w:hint="eastAsia" w:ascii="仿宋_GB2312" w:hAnsi="仿宋_GB2312" w:eastAsia="仿宋_GB2312" w:cs="仿宋_GB2312"/>
          <w:color w:val="auto"/>
          <w:spacing w:val="6"/>
          <w:sz w:val="32"/>
          <w:szCs w:val="32"/>
          <w:highlight w:val="none"/>
        </w:rPr>
      </w:pPr>
      <w:r>
        <w:rPr>
          <w:rFonts w:hint="eastAsia" w:ascii="仿宋_GB2312" w:hAnsi="仿宋_GB2312" w:eastAsia="仿宋_GB2312" w:cs="仿宋_GB2312"/>
          <w:b/>
          <w:bCs/>
          <w:color w:val="auto"/>
          <w:spacing w:val="6"/>
          <w:sz w:val="32"/>
          <w:szCs w:val="32"/>
          <w:highlight w:val="none"/>
        </w:rPr>
        <w:t>第</w:t>
      </w:r>
      <w:r>
        <w:rPr>
          <w:rFonts w:hint="eastAsia" w:ascii="仿宋_GB2312" w:hAnsi="仿宋_GB2312" w:eastAsia="仿宋_GB2312" w:cs="仿宋_GB2312"/>
          <w:b/>
          <w:bCs/>
          <w:color w:val="auto"/>
          <w:spacing w:val="6"/>
          <w:sz w:val="32"/>
          <w:szCs w:val="32"/>
          <w:highlight w:val="none"/>
          <w:lang w:eastAsia="zh-CN"/>
        </w:rPr>
        <w:t>三十六</w:t>
      </w:r>
      <w:r>
        <w:rPr>
          <w:rFonts w:hint="eastAsia" w:ascii="仿宋_GB2312" w:hAnsi="仿宋_GB2312" w:eastAsia="仿宋_GB2312" w:cs="仿宋_GB2312"/>
          <w:b/>
          <w:bCs/>
          <w:color w:val="auto"/>
          <w:spacing w:val="6"/>
          <w:sz w:val="32"/>
          <w:szCs w:val="32"/>
          <w:highlight w:val="none"/>
        </w:rPr>
        <w:t>条</w:t>
      </w:r>
      <w:r>
        <w:rPr>
          <w:rFonts w:hint="eastAsia" w:ascii="仿宋_GB2312" w:hAnsi="仿宋_GB2312" w:eastAsia="仿宋_GB2312" w:cs="仿宋_GB2312"/>
          <w:color w:val="auto"/>
          <w:spacing w:val="6"/>
          <w:sz w:val="32"/>
          <w:szCs w:val="32"/>
          <w:highlight w:val="none"/>
        </w:rPr>
        <w:t xml:space="preserve"> “两险”应</w:t>
      </w:r>
      <w:r>
        <w:rPr>
          <w:rFonts w:hint="eastAsia" w:ascii="仿宋_GB2312" w:hAnsi="仿宋_GB2312" w:eastAsia="仿宋_GB2312" w:cs="仿宋_GB2312"/>
          <w:color w:val="auto"/>
          <w:spacing w:val="6"/>
          <w:sz w:val="32"/>
          <w:szCs w:val="32"/>
          <w:highlight w:val="none"/>
          <w:lang w:eastAsia="zh-CN"/>
        </w:rPr>
        <w:t>严格实施对账机制</w:t>
      </w:r>
      <w:r>
        <w:rPr>
          <w:rFonts w:hint="eastAsia" w:ascii="仿宋_GB2312" w:hAnsi="仿宋_GB2312" w:eastAsia="仿宋_GB2312" w:cs="仿宋_GB2312"/>
          <w:color w:val="auto"/>
          <w:spacing w:val="6"/>
          <w:sz w:val="32"/>
          <w:szCs w:val="32"/>
          <w:highlight w:val="none"/>
        </w:rPr>
        <w:t>，按照</w:t>
      </w:r>
      <w:r>
        <w:rPr>
          <w:rFonts w:hint="eastAsia" w:ascii="仿宋_GB2312" w:hAnsi="仿宋_GB2312" w:eastAsia="仿宋_GB2312" w:cs="仿宋_GB2312"/>
          <w:color w:val="auto"/>
          <w:spacing w:val="6"/>
          <w:sz w:val="32"/>
          <w:szCs w:val="32"/>
          <w:highlight w:val="none"/>
          <w:lang w:eastAsia="zh-CN"/>
        </w:rPr>
        <w:t>规定的</w:t>
      </w:r>
      <w:r>
        <w:rPr>
          <w:rFonts w:hint="eastAsia" w:ascii="仿宋_GB2312" w:hAnsi="仿宋_GB2312" w:eastAsia="仿宋_GB2312" w:cs="仿宋_GB2312"/>
          <w:color w:val="auto"/>
          <w:spacing w:val="6"/>
          <w:sz w:val="32"/>
          <w:szCs w:val="32"/>
          <w:highlight w:val="none"/>
        </w:rPr>
        <w:t>对账流程</w:t>
      </w:r>
      <w:r>
        <w:rPr>
          <w:rFonts w:hint="eastAsia" w:ascii="仿宋_GB2312" w:hAnsi="仿宋_GB2312" w:eastAsia="仿宋_GB2312" w:cs="仿宋_GB2312"/>
          <w:color w:val="auto"/>
          <w:spacing w:val="6"/>
          <w:sz w:val="32"/>
          <w:szCs w:val="32"/>
          <w:highlight w:val="none"/>
          <w:lang w:eastAsia="zh-CN"/>
        </w:rPr>
        <w:t>和</w:t>
      </w:r>
      <w:r>
        <w:rPr>
          <w:rFonts w:hint="eastAsia" w:ascii="仿宋_GB2312" w:hAnsi="仿宋_GB2312" w:eastAsia="仿宋_GB2312" w:cs="仿宋_GB2312"/>
          <w:color w:val="auto"/>
          <w:spacing w:val="6"/>
          <w:sz w:val="32"/>
          <w:szCs w:val="32"/>
          <w:highlight w:val="none"/>
        </w:rPr>
        <w:t>时间节点，</w:t>
      </w:r>
      <w:r>
        <w:rPr>
          <w:rFonts w:hint="eastAsia" w:ascii="仿宋_GB2312" w:hAnsi="仿宋_GB2312" w:eastAsia="仿宋_GB2312" w:cs="仿宋_GB2312"/>
          <w:color w:val="auto"/>
          <w:spacing w:val="6"/>
          <w:sz w:val="32"/>
          <w:szCs w:val="32"/>
          <w:highlight w:val="none"/>
          <w:lang w:eastAsia="zh-CN"/>
        </w:rPr>
        <w:t>开展</w:t>
      </w:r>
      <w:r>
        <w:rPr>
          <w:rFonts w:hint="eastAsia" w:ascii="仿宋_GB2312" w:hAnsi="仿宋_GB2312" w:eastAsia="仿宋_GB2312" w:cs="仿宋_GB2312"/>
          <w:color w:val="auto"/>
          <w:spacing w:val="6"/>
          <w:sz w:val="32"/>
          <w:szCs w:val="32"/>
          <w:highlight w:val="none"/>
        </w:rPr>
        <w:t>税务、人民银行、医保、社保、财政等部门协同对账，确保数据准确无误。</w:t>
      </w:r>
    </w:p>
    <w:p>
      <w:pPr>
        <w:pageBreakBefore w:val="0"/>
        <w:widowControl w:val="0"/>
        <w:kinsoku/>
        <w:wordWrap/>
        <w:overflowPunct/>
        <w:topLinePunct w:val="0"/>
        <w:autoSpaceDE/>
        <w:autoSpaceDN/>
        <w:bidi w:val="0"/>
        <w:adjustRightInd/>
        <w:snapToGrid/>
        <w:spacing w:line="570" w:lineRule="exact"/>
        <w:ind w:leftChars="0" w:firstLine="667" w:firstLineChars="200"/>
        <w:jc w:val="both"/>
        <w:textAlignment w:val="auto"/>
        <w:outlineLvl w:val="9"/>
        <w:rPr>
          <w:rFonts w:hint="eastAsia" w:ascii="仿宋_GB2312" w:hAnsi="仿宋_GB2312" w:eastAsia="仿宋_GB2312" w:cs="仿宋_GB2312"/>
          <w:color w:val="auto"/>
          <w:spacing w:val="6"/>
          <w:sz w:val="32"/>
          <w:szCs w:val="32"/>
          <w:highlight w:val="none"/>
        </w:rPr>
      </w:pPr>
      <w:r>
        <w:rPr>
          <w:rFonts w:hint="eastAsia" w:ascii="仿宋_GB2312" w:hAnsi="仿宋_GB2312" w:eastAsia="仿宋_GB2312" w:cs="仿宋_GB2312"/>
          <w:b/>
          <w:bCs/>
          <w:color w:val="auto"/>
          <w:spacing w:val="6"/>
          <w:sz w:val="32"/>
          <w:szCs w:val="32"/>
          <w:highlight w:val="none"/>
        </w:rPr>
        <w:t>第</w:t>
      </w:r>
      <w:r>
        <w:rPr>
          <w:rFonts w:hint="eastAsia" w:ascii="仿宋_GB2312" w:hAnsi="仿宋_GB2312" w:eastAsia="仿宋_GB2312" w:cs="仿宋_GB2312"/>
          <w:b/>
          <w:bCs/>
          <w:color w:val="auto"/>
          <w:spacing w:val="6"/>
          <w:sz w:val="32"/>
          <w:szCs w:val="32"/>
          <w:highlight w:val="none"/>
          <w:lang w:eastAsia="zh-CN"/>
        </w:rPr>
        <w:t>三十七</w:t>
      </w:r>
      <w:r>
        <w:rPr>
          <w:rFonts w:hint="eastAsia" w:ascii="仿宋_GB2312" w:hAnsi="仿宋_GB2312" w:eastAsia="仿宋_GB2312" w:cs="仿宋_GB2312"/>
          <w:b/>
          <w:bCs/>
          <w:color w:val="auto"/>
          <w:spacing w:val="6"/>
          <w:sz w:val="32"/>
          <w:szCs w:val="32"/>
          <w:highlight w:val="none"/>
        </w:rPr>
        <w:t>条</w:t>
      </w:r>
      <w:r>
        <w:rPr>
          <w:rFonts w:hint="eastAsia" w:ascii="仿宋_GB2312" w:hAnsi="仿宋_GB2312" w:eastAsia="仿宋_GB2312" w:cs="仿宋_GB2312"/>
          <w:color w:val="auto"/>
          <w:spacing w:val="6"/>
          <w:sz w:val="32"/>
          <w:szCs w:val="32"/>
          <w:highlight w:val="none"/>
        </w:rPr>
        <w:t xml:space="preserve"> 税务部门</w:t>
      </w:r>
      <w:r>
        <w:rPr>
          <w:rFonts w:hint="eastAsia" w:ascii="仿宋_GB2312" w:hAnsi="仿宋_GB2312" w:eastAsia="仿宋_GB2312" w:cs="仿宋_GB2312"/>
          <w:color w:val="auto"/>
          <w:spacing w:val="6"/>
          <w:sz w:val="32"/>
          <w:szCs w:val="32"/>
          <w:highlight w:val="none"/>
          <w:lang w:eastAsia="zh-CN"/>
        </w:rPr>
        <w:t>每日与人民银行</w:t>
      </w:r>
      <w:r>
        <w:rPr>
          <w:rFonts w:hint="eastAsia" w:ascii="仿宋_GB2312" w:hAnsi="仿宋_GB2312" w:eastAsia="仿宋_GB2312" w:cs="仿宋_GB2312"/>
          <w:color w:val="auto"/>
          <w:spacing w:val="6"/>
          <w:sz w:val="32"/>
          <w:szCs w:val="32"/>
          <w:highlight w:val="none"/>
        </w:rPr>
        <w:t>核对“两险”入库金额，</w:t>
      </w:r>
      <w:r>
        <w:rPr>
          <w:rFonts w:hint="eastAsia" w:ascii="仿宋_GB2312" w:hAnsi="仿宋_GB2312" w:eastAsia="仿宋_GB2312" w:cs="仿宋_GB2312"/>
          <w:color w:val="auto"/>
          <w:spacing w:val="6"/>
          <w:sz w:val="32"/>
          <w:szCs w:val="32"/>
          <w:highlight w:val="none"/>
          <w:lang w:eastAsia="zh-CN"/>
        </w:rPr>
        <w:t>人民银行</w:t>
      </w:r>
      <w:r>
        <w:rPr>
          <w:rFonts w:hint="eastAsia" w:ascii="仿宋_GB2312" w:hAnsi="仿宋_GB2312" w:eastAsia="仿宋_GB2312" w:cs="仿宋_GB2312"/>
          <w:color w:val="auto"/>
          <w:spacing w:val="6"/>
          <w:sz w:val="32"/>
          <w:szCs w:val="32"/>
          <w:highlight w:val="none"/>
        </w:rPr>
        <w:t>应在每月</w:t>
      </w:r>
      <w:r>
        <w:rPr>
          <w:rFonts w:hint="eastAsia" w:ascii="仿宋_GB2312" w:hAnsi="仿宋_GB2312" w:eastAsia="仿宋_GB2312" w:cs="仿宋_GB2312"/>
          <w:color w:val="auto"/>
          <w:spacing w:val="6"/>
          <w:sz w:val="32"/>
          <w:szCs w:val="32"/>
          <w:highlight w:val="none"/>
          <w:lang w:eastAsia="zh-CN"/>
        </w:rPr>
        <w:t>终了</w:t>
      </w:r>
      <w:r>
        <w:rPr>
          <w:rFonts w:hint="eastAsia" w:ascii="仿宋_GB2312" w:hAnsi="仿宋_GB2312" w:eastAsia="仿宋_GB2312" w:cs="仿宋_GB2312"/>
          <w:color w:val="auto"/>
          <w:spacing w:val="6"/>
          <w:sz w:val="32"/>
          <w:szCs w:val="32"/>
          <w:highlight w:val="none"/>
          <w:lang w:val="en-US" w:eastAsia="zh-CN"/>
        </w:rPr>
        <w:t>3</w:t>
      </w:r>
      <w:r>
        <w:rPr>
          <w:rFonts w:hint="eastAsia" w:ascii="仿宋_GB2312" w:hAnsi="仿宋_GB2312" w:eastAsia="仿宋_GB2312" w:cs="仿宋_GB2312"/>
          <w:color w:val="auto"/>
          <w:spacing w:val="6"/>
          <w:sz w:val="32"/>
          <w:szCs w:val="32"/>
          <w:highlight w:val="none"/>
        </w:rPr>
        <w:t>个工作日内向税务部门提供上月社保费入库</w:t>
      </w:r>
      <w:r>
        <w:rPr>
          <w:rFonts w:hint="eastAsia" w:ascii="仿宋_GB2312" w:hAnsi="仿宋_GB2312" w:eastAsia="仿宋_GB2312" w:cs="仿宋_GB2312"/>
          <w:color w:val="auto"/>
          <w:spacing w:val="6"/>
          <w:sz w:val="32"/>
          <w:szCs w:val="32"/>
          <w:highlight w:val="none"/>
          <w:lang w:eastAsia="zh-CN"/>
        </w:rPr>
        <w:t>对账单</w:t>
      </w:r>
      <w:r>
        <w:rPr>
          <w:rFonts w:hint="eastAsia" w:ascii="仿宋_GB2312" w:hAnsi="仿宋_GB2312" w:eastAsia="仿宋_GB2312" w:cs="仿宋_GB2312"/>
          <w:color w:val="auto"/>
          <w:spacing w:val="6"/>
          <w:sz w:val="32"/>
          <w:szCs w:val="32"/>
          <w:highlight w:val="none"/>
        </w:rPr>
        <w:t>，并完成社保费资金对账，确保</w:t>
      </w:r>
      <w:r>
        <w:rPr>
          <w:rFonts w:hint="eastAsia" w:ascii="仿宋_GB2312" w:hAnsi="仿宋_GB2312" w:eastAsia="仿宋_GB2312" w:cs="仿宋_GB2312"/>
          <w:color w:val="auto"/>
          <w:spacing w:val="6"/>
          <w:sz w:val="32"/>
          <w:szCs w:val="32"/>
          <w:highlight w:val="none"/>
          <w:lang w:eastAsia="zh-CN"/>
        </w:rPr>
        <w:t>双方数据</w:t>
      </w:r>
      <w:r>
        <w:rPr>
          <w:rFonts w:hint="eastAsia" w:ascii="仿宋_GB2312" w:hAnsi="仿宋_GB2312" w:eastAsia="仿宋_GB2312" w:cs="仿宋_GB2312"/>
          <w:color w:val="auto"/>
          <w:spacing w:val="6"/>
          <w:sz w:val="32"/>
          <w:szCs w:val="32"/>
          <w:highlight w:val="none"/>
        </w:rPr>
        <w:t>一致。医保、社保部门每月终了</w:t>
      </w:r>
      <w:r>
        <w:rPr>
          <w:rFonts w:hint="eastAsia" w:ascii="仿宋_GB2312" w:hAnsi="仿宋_GB2312" w:eastAsia="仿宋_GB2312" w:cs="仿宋_GB2312"/>
          <w:color w:val="auto"/>
          <w:spacing w:val="6"/>
          <w:sz w:val="32"/>
          <w:szCs w:val="32"/>
          <w:highlight w:val="none"/>
          <w:lang w:val="en-US" w:eastAsia="zh-CN"/>
        </w:rPr>
        <w:t>5</w:t>
      </w:r>
      <w:r>
        <w:rPr>
          <w:rFonts w:hint="eastAsia" w:ascii="仿宋_GB2312" w:hAnsi="仿宋_GB2312" w:eastAsia="仿宋_GB2312" w:cs="仿宋_GB2312"/>
          <w:color w:val="auto"/>
          <w:spacing w:val="6"/>
          <w:sz w:val="32"/>
          <w:szCs w:val="32"/>
          <w:highlight w:val="none"/>
        </w:rPr>
        <w:t>个工作日内向税务部门提供社保费月报数据</w:t>
      </w:r>
      <w:r>
        <w:rPr>
          <w:rFonts w:hint="eastAsia" w:ascii="仿宋_GB2312" w:hAnsi="仿宋_GB2312" w:eastAsia="仿宋_GB2312" w:cs="仿宋_GB2312"/>
          <w:color w:val="auto"/>
          <w:spacing w:val="6"/>
          <w:sz w:val="32"/>
          <w:szCs w:val="32"/>
          <w:highlight w:val="none"/>
          <w:lang w:eastAsia="zh-CN"/>
        </w:rPr>
        <w:t>，并</w:t>
      </w:r>
      <w:r>
        <w:rPr>
          <w:rFonts w:hint="eastAsia" w:ascii="仿宋_GB2312" w:hAnsi="仿宋_GB2312" w:eastAsia="仿宋_GB2312" w:cs="仿宋_GB2312"/>
          <w:color w:val="auto"/>
          <w:spacing w:val="6"/>
          <w:sz w:val="32"/>
          <w:szCs w:val="32"/>
          <w:highlight w:val="none"/>
        </w:rPr>
        <w:t>分析</w:t>
      </w:r>
      <w:r>
        <w:rPr>
          <w:rFonts w:hint="eastAsia" w:ascii="仿宋_GB2312" w:hAnsi="仿宋_GB2312" w:eastAsia="仿宋_GB2312" w:cs="仿宋_GB2312"/>
          <w:color w:val="auto"/>
          <w:spacing w:val="6"/>
          <w:sz w:val="32"/>
          <w:szCs w:val="32"/>
          <w:highlight w:val="none"/>
          <w:lang w:eastAsia="zh-CN"/>
        </w:rPr>
        <w:t>收入</w:t>
      </w:r>
      <w:r>
        <w:rPr>
          <w:rFonts w:hint="eastAsia" w:ascii="仿宋_GB2312" w:hAnsi="仿宋_GB2312" w:eastAsia="仿宋_GB2312" w:cs="仿宋_GB2312"/>
          <w:color w:val="auto"/>
          <w:spacing w:val="6"/>
          <w:sz w:val="32"/>
          <w:szCs w:val="32"/>
          <w:highlight w:val="none"/>
        </w:rPr>
        <w:t>差异原因。</w:t>
      </w:r>
    </w:p>
    <w:p>
      <w:pPr>
        <w:pageBreakBefore w:val="0"/>
        <w:widowControl w:val="0"/>
        <w:kinsoku/>
        <w:wordWrap/>
        <w:overflowPunct/>
        <w:topLinePunct w:val="0"/>
        <w:autoSpaceDE/>
        <w:autoSpaceDN/>
        <w:bidi w:val="0"/>
        <w:adjustRightInd/>
        <w:snapToGrid/>
        <w:spacing w:line="570" w:lineRule="exact"/>
        <w:ind w:leftChars="0" w:firstLine="667" w:firstLineChars="200"/>
        <w:jc w:val="both"/>
        <w:textAlignment w:val="auto"/>
        <w:outlineLvl w:val="9"/>
        <w:rPr>
          <w:rFonts w:hint="eastAsia" w:ascii="仿宋_GB2312" w:hAnsi="仿宋_GB2312" w:eastAsia="仿宋_GB2312" w:cs="仿宋_GB2312"/>
          <w:color w:val="auto"/>
          <w:spacing w:val="6"/>
          <w:sz w:val="32"/>
          <w:szCs w:val="32"/>
          <w:highlight w:val="none"/>
          <w:lang w:eastAsia="zh-CN"/>
        </w:rPr>
      </w:pPr>
      <w:r>
        <w:rPr>
          <w:rFonts w:hint="eastAsia" w:ascii="仿宋_GB2312" w:hAnsi="仿宋_GB2312" w:eastAsia="仿宋_GB2312" w:cs="仿宋_GB2312"/>
          <w:b/>
          <w:bCs/>
          <w:color w:val="auto"/>
          <w:spacing w:val="6"/>
          <w:kern w:val="0"/>
          <w:sz w:val="32"/>
          <w:szCs w:val="32"/>
          <w:highlight w:val="none"/>
        </w:rPr>
        <w:t>第</w:t>
      </w:r>
      <w:r>
        <w:rPr>
          <w:rFonts w:hint="eastAsia" w:ascii="仿宋_GB2312" w:hAnsi="仿宋_GB2312" w:eastAsia="仿宋_GB2312" w:cs="仿宋_GB2312"/>
          <w:b/>
          <w:bCs/>
          <w:color w:val="auto"/>
          <w:spacing w:val="6"/>
          <w:kern w:val="0"/>
          <w:sz w:val="32"/>
          <w:szCs w:val="32"/>
          <w:highlight w:val="none"/>
          <w:lang w:eastAsia="zh-CN"/>
        </w:rPr>
        <w:t>三十八</w:t>
      </w:r>
      <w:r>
        <w:rPr>
          <w:rFonts w:hint="eastAsia" w:ascii="仿宋_GB2312" w:hAnsi="仿宋_GB2312" w:eastAsia="仿宋_GB2312" w:cs="仿宋_GB2312"/>
          <w:b/>
          <w:bCs/>
          <w:color w:val="auto"/>
          <w:spacing w:val="6"/>
          <w:kern w:val="0"/>
          <w:sz w:val="32"/>
          <w:szCs w:val="32"/>
          <w:highlight w:val="none"/>
        </w:rPr>
        <w:t>条</w:t>
      </w:r>
      <w:r>
        <w:rPr>
          <w:rFonts w:hint="eastAsia" w:ascii="仿宋_GB2312" w:hAnsi="仿宋_GB2312" w:eastAsia="仿宋_GB2312" w:cs="仿宋_GB2312"/>
          <w:color w:val="auto"/>
          <w:spacing w:val="6"/>
          <w:kern w:val="0"/>
          <w:sz w:val="32"/>
          <w:szCs w:val="32"/>
          <w:highlight w:val="none"/>
        </w:rPr>
        <w:t xml:space="preserve"> 税务部门</w:t>
      </w:r>
      <w:r>
        <w:rPr>
          <w:rFonts w:hint="eastAsia" w:ascii="仿宋_GB2312" w:hAnsi="仿宋_GB2312" w:eastAsia="仿宋_GB2312" w:cs="仿宋_GB2312"/>
          <w:color w:val="auto"/>
          <w:spacing w:val="6"/>
          <w:kern w:val="0"/>
          <w:sz w:val="32"/>
          <w:szCs w:val="32"/>
          <w:highlight w:val="none"/>
          <w:lang w:eastAsia="zh-CN"/>
        </w:rPr>
        <w:t>按日将</w:t>
      </w:r>
      <w:r>
        <w:rPr>
          <w:rFonts w:hint="eastAsia" w:ascii="仿宋_GB2312" w:hAnsi="仿宋_GB2312" w:eastAsia="仿宋_GB2312" w:cs="仿宋_GB2312"/>
          <w:color w:val="auto"/>
          <w:spacing w:val="6"/>
          <w:kern w:val="0"/>
          <w:sz w:val="32"/>
          <w:szCs w:val="32"/>
          <w:highlight w:val="none"/>
        </w:rPr>
        <w:t>征收入库的</w:t>
      </w:r>
      <w:r>
        <w:rPr>
          <w:rFonts w:hint="eastAsia" w:ascii="仿宋_GB2312" w:hAnsi="仿宋_GB2312" w:eastAsia="仿宋_GB2312" w:cs="仿宋_GB2312"/>
          <w:color w:val="auto"/>
          <w:spacing w:val="6"/>
          <w:sz w:val="32"/>
          <w:szCs w:val="32"/>
          <w:highlight w:val="none"/>
        </w:rPr>
        <w:t>“两险”</w:t>
      </w:r>
      <w:r>
        <w:rPr>
          <w:rFonts w:hint="eastAsia" w:ascii="仿宋_GB2312" w:hAnsi="仿宋_GB2312" w:eastAsia="仿宋_GB2312" w:cs="仿宋_GB2312"/>
          <w:color w:val="auto"/>
          <w:spacing w:val="6"/>
          <w:kern w:val="0"/>
          <w:sz w:val="32"/>
          <w:szCs w:val="32"/>
          <w:highlight w:val="none"/>
        </w:rPr>
        <w:t>明细</w:t>
      </w:r>
      <w:r>
        <w:rPr>
          <w:rFonts w:hint="eastAsia" w:ascii="仿宋_GB2312" w:hAnsi="仿宋_GB2312" w:eastAsia="仿宋_GB2312" w:cs="仿宋_GB2312"/>
          <w:color w:val="auto"/>
          <w:spacing w:val="6"/>
          <w:sz w:val="32"/>
          <w:szCs w:val="32"/>
          <w:highlight w:val="none"/>
        </w:rPr>
        <w:t>数据传递给医保、社保部门，</w:t>
      </w:r>
      <w:r>
        <w:rPr>
          <w:rFonts w:hint="eastAsia" w:ascii="仿宋_GB2312" w:hAnsi="仿宋_GB2312" w:eastAsia="仿宋_GB2312" w:cs="仿宋_GB2312"/>
          <w:color w:val="auto"/>
          <w:spacing w:val="6"/>
          <w:sz w:val="32"/>
          <w:szCs w:val="32"/>
          <w:highlight w:val="none"/>
          <w:lang w:eastAsia="zh-CN"/>
        </w:rPr>
        <w:t>与</w:t>
      </w:r>
      <w:r>
        <w:rPr>
          <w:rFonts w:hint="eastAsia" w:ascii="仿宋_GB2312" w:hAnsi="仿宋_GB2312" w:eastAsia="仿宋_GB2312" w:cs="仿宋_GB2312"/>
          <w:color w:val="auto"/>
          <w:spacing w:val="6"/>
          <w:sz w:val="32"/>
          <w:szCs w:val="32"/>
          <w:highlight w:val="none"/>
        </w:rPr>
        <w:t>医保、社保部门</w:t>
      </w:r>
      <w:r>
        <w:rPr>
          <w:rFonts w:hint="eastAsia" w:ascii="仿宋_GB2312" w:hAnsi="仿宋_GB2312" w:eastAsia="仿宋_GB2312" w:cs="仿宋_GB2312"/>
          <w:color w:val="auto"/>
          <w:spacing w:val="6"/>
          <w:sz w:val="32"/>
          <w:szCs w:val="32"/>
          <w:highlight w:val="none"/>
          <w:lang w:eastAsia="zh-CN"/>
        </w:rPr>
        <w:t>共同</w:t>
      </w:r>
      <w:r>
        <w:rPr>
          <w:rFonts w:hint="eastAsia" w:ascii="仿宋_GB2312" w:hAnsi="仿宋_GB2312" w:eastAsia="仿宋_GB2312" w:cs="仿宋_GB2312"/>
          <w:color w:val="auto"/>
          <w:spacing w:val="6"/>
          <w:sz w:val="32"/>
          <w:szCs w:val="32"/>
          <w:highlight w:val="none"/>
        </w:rPr>
        <w:t>完成</w:t>
      </w:r>
      <w:r>
        <w:rPr>
          <w:rFonts w:hint="eastAsia" w:ascii="仿宋_GB2312" w:hAnsi="仿宋_GB2312" w:eastAsia="仿宋_GB2312" w:cs="仿宋_GB2312"/>
          <w:color w:val="auto"/>
          <w:spacing w:val="6"/>
          <w:sz w:val="32"/>
          <w:szCs w:val="32"/>
          <w:highlight w:val="none"/>
          <w:lang w:eastAsia="zh-CN"/>
        </w:rPr>
        <w:t>入</w:t>
      </w:r>
      <w:r>
        <w:rPr>
          <w:rFonts w:hint="eastAsia" w:ascii="仿宋_GB2312" w:hAnsi="仿宋_GB2312" w:eastAsia="仿宋_GB2312" w:cs="仿宋_GB2312"/>
          <w:color w:val="auto"/>
          <w:spacing w:val="6"/>
          <w:sz w:val="32"/>
          <w:szCs w:val="32"/>
          <w:highlight w:val="none"/>
        </w:rPr>
        <w:t>库数据的权益对账工作</w:t>
      </w:r>
      <w:r>
        <w:rPr>
          <w:rFonts w:hint="eastAsia" w:ascii="仿宋_GB2312" w:hAnsi="仿宋_GB2312" w:eastAsia="仿宋_GB2312" w:cs="仿宋_GB2312"/>
          <w:color w:val="auto"/>
          <w:spacing w:val="6"/>
          <w:sz w:val="32"/>
          <w:szCs w:val="32"/>
          <w:highlight w:val="none"/>
          <w:lang w:eastAsia="zh-CN"/>
        </w:rPr>
        <w:t>。为</w:t>
      </w:r>
      <w:r>
        <w:rPr>
          <w:rFonts w:hint="eastAsia" w:ascii="仿宋_GB2312" w:hAnsi="黑体" w:eastAsia="仿宋_GB2312"/>
          <w:spacing w:val="6"/>
          <w:sz w:val="32"/>
          <w:szCs w:val="32"/>
          <w:highlight w:val="none"/>
        </w:rPr>
        <w:t>切实保障缴费人合法权益，</w:t>
      </w:r>
      <w:r>
        <w:rPr>
          <w:rFonts w:hint="eastAsia" w:ascii="仿宋_GB2312" w:hAnsi="黑体" w:eastAsia="仿宋_GB2312"/>
          <w:spacing w:val="6"/>
          <w:sz w:val="32"/>
          <w:szCs w:val="32"/>
          <w:highlight w:val="none"/>
          <w:lang w:eastAsia="zh-CN"/>
        </w:rPr>
        <w:t>要严格落实</w:t>
      </w:r>
      <w:r>
        <w:rPr>
          <w:rFonts w:hint="eastAsia" w:ascii="仿宋_GB2312" w:eastAsia="仿宋_GB2312"/>
          <w:spacing w:val="6"/>
          <w:sz w:val="32"/>
          <w:szCs w:val="32"/>
          <w:highlight w:val="none"/>
        </w:rPr>
        <w:t>“红名单”</w:t>
      </w:r>
      <w:r>
        <w:rPr>
          <w:rFonts w:hint="eastAsia" w:ascii="仿宋_GB2312" w:eastAsia="仿宋_GB2312"/>
          <w:spacing w:val="6"/>
          <w:sz w:val="32"/>
          <w:szCs w:val="32"/>
          <w:highlight w:val="none"/>
          <w:lang w:eastAsia="zh-CN"/>
        </w:rPr>
        <w:t>制度，</w:t>
      </w:r>
      <w:r>
        <w:rPr>
          <w:rFonts w:hint="eastAsia" w:ascii="仿宋_GB2312" w:hAnsi="仿宋_GB2312" w:eastAsia="仿宋_GB2312" w:cs="仿宋_GB2312"/>
          <w:color w:val="auto"/>
          <w:spacing w:val="6"/>
          <w:sz w:val="32"/>
          <w:szCs w:val="32"/>
          <w:highlight w:val="none"/>
          <w:lang w:eastAsia="zh-CN"/>
        </w:rPr>
        <w:t>税务、</w:t>
      </w:r>
      <w:r>
        <w:rPr>
          <w:rFonts w:hint="eastAsia" w:ascii="仿宋_GB2312" w:hAnsi="仿宋_GB2312" w:eastAsia="仿宋_GB2312" w:cs="仿宋_GB2312"/>
          <w:color w:val="auto"/>
          <w:spacing w:val="6"/>
          <w:sz w:val="32"/>
          <w:szCs w:val="32"/>
          <w:highlight w:val="none"/>
        </w:rPr>
        <w:t>医保、社保部门共同分析未记录权益的原因</w:t>
      </w:r>
      <w:r>
        <w:rPr>
          <w:rFonts w:hint="eastAsia" w:ascii="仿宋_GB2312" w:hAnsi="仿宋_GB2312" w:eastAsia="仿宋_GB2312" w:cs="仿宋_GB2312"/>
          <w:color w:val="auto"/>
          <w:spacing w:val="6"/>
          <w:sz w:val="32"/>
          <w:szCs w:val="32"/>
          <w:highlight w:val="none"/>
          <w:lang w:eastAsia="zh-CN"/>
        </w:rPr>
        <w:t>并</w:t>
      </w:r>
      <w:r>
        <w:rPr>
          <w:rFonts w:hint="eastAsia" w:ascii="仿宋_GB2312" w:hAnsi="仿宋_GB2312" w:eastAsia="仿宋_GB2312" w:cs="仿宋_GB2312"/>
          <w:color w:val="auto"/>
          <w:spacing w:val="6"/>
          <w:sz w:val="32"/>
          <w:szCs w:val="32"/>
          <w:highlight w:val="none"/>
        </w:rPr>
        <w:t>及时</w:t>
      </w:r>
      <w:r>
        <w:rPr>
          <w:rFonts w:hint="eastAsia" w:ascii="仿宋_GB2312" w:hAnsi="仿宋_GB2312" w:eastAsia="仿宋_GB2312" w:cs="仿宋_GB2312"/>
          <w:color w:val="auto"/>
          <w:spacing w:val="6"/>
          <w:sz w:val="32"/>
          <w:szCs w:val="32"/>
          <w:highlight w:val="none"/>
          <w:lang w:eastAsia="zh-CN"/>
        </w:rPr>
        <w:t>解决</w:t>
      </w:r>
      <w:r>
        <w:rPr>
          <w:rFonts w:hint="eastAsia" w:ascii="仿宋_GB2312" w:hAnsi="仿宋_GB2312" w:eastAsia="仿宋_GB2312" w:cs="仿宋_GB2312"/>
          <w:color w:val="auto"/>
          <w:spacing w:val="6"/>
          <w:sz w:val="32"/>
          <w:szCs w:val="32"/>
          <w:highlight w:val="none"/>
        </w:rPr>
        <w:t>处理。</w:t>
      </w:r>
    </w:p>
    <w:p>
      <w:pPr>
        <w:pageBreakBefore w:val="0"/>
        <w:widowControl w:val="0"/>
        <w:kinsoku/>
        <w:wordWrap/>
        <w:overflowPunct/>
        <w:topLinePunct w:val="0"/>
        <w:autoSpaceDE/>
        <w:autoSpaceDN/>
        <w:bidi w:val="0"/>
        <w:adjustRightInd/>
        <w:snapToGrid/>
        <w:spacing w:line="570" w:lineRule="exact"/>
        <w:ind w:leftChars="0" w:firstLine="444" w:firstLineChars="200"/>
        <w:jc w:val="both"/>
        <w:textAlignment w:val="auto"/>
        <w:outlineLvl w:val="9"/>
        <w:rPr>
          <w:rFonts w:hint="eastAsia"/>
          <w:spacing w:val="6"/>
          <w:highlight w:val="none"/>
        </w:rPr>
      </w:pPr>
    </w:p>
    <w:p>
      <w:pPr>
        <w:pageBreakBefore w:val="0"/>
        <w:widowControl w:val="0"/>
        <w:numPr>
          <w:ilvl w:val="0"/>
          <w:numId w:val="4"/>
        </w:numPr>
        <w:kinsoku/>
        <w:wordWrap/>
        <w:overflowPunct/>
        <w:topLinePunct w:val="0"/>
        <w:autoSpaceDE/>
        <w:autoSpaceDN/>
        <w:bidi w:val="0"/>
        <w:adjustRightInd/>
        <w:snapToGrid/>
        <w:spacing w:line="570" w:lineRule="exact"/>
        <w:ind w:left="0" w:leftChars="0" w:firstLine="0" w:firstLineChars="0"/>
        <w:jc w:val="center"/>
        <w:textAlignment w:val="auto"/>
        <w:outlineLvl w:val="9"/>
        <w:rPr>
          <w:rFonts w:hint="eastAsia" w:ascii="黑体" w:hAnsi="黑体" w:eastAsia="黑体" w:cs="黑体"/>
          <w:spacing w:val="6"/>
          <w:sz w:val="32"/>
          <w:szCs w:val="32"/>
          <w:highlight w:val="none"/>
        </w:rPr>
      </w:pPr>
      <w:r>
        <w:rPr>
          <w:rFonts w:hint="eastAsia" w:ascii="黑体" w:hAnsi="黑体" w:eastAsia="黑体" w:cs="黑体"/>
          <w:spacing w:val="6"/>
          <w:sz w:val="32"/>
          <w:szCs w:val="32"/>
          <w:highlight w:val="none"/>
        </w:rPr>
        <w:t>监管与考核</w:t>
      </w:r>
    </w:p>
    <w:p>
      <w:pPr>
        <w:pageBreakBefore w:val="0"/>
        <w:widowControl w:val="0"/>
        <w:kinsoku/>
        <w:wordWrap/>
        <w:overflowPunct/>
        <w:topLinePunct w:val="0"/>
        <w:autoSpaceDE/>
        <w:autoSpaceDN/>
        <w:bidi w:val="0"/>
        <w:adjustRightInd/>
        <w:spacing w:line="570" w:lineRule="exact"/>
        <w:ind w:leftChars="0" w:firstLine="667" w:firstLineChars="200"/>
        <w:jc w:val="both"/>
        <w:textAlignment w:val="auto"/>
        <w:outlineLvl w:val="9"/>
        <w:rPr>
          <w:rFonts w:hint="eastAsia" w:ascii="仿宋_GB2312" w:hAnsi="仿宋_GB2312" w:eastAsia="仿宋_GB2312" w:cs="仿宋_GB2312"/>
          <w:color w:val="auto"/>
          <w:spacing w:val="6"/>
          <w:sz w:val="32"/>
          <w:szCs w:val="32"/>
          <w:highlight w:val="none"/>
        </w:rPr>
      </w:pPr>
      <w:r>
        <w:rPr>
          <w:rFonts w:hint="eastAsia" w:ascii="仿宋_GB2312" w:hAnsi="仿宋_GB2312" w:eastAsia="仿宋_GB2312" w:cs="仿宋_GB2312"/>
          <w:b/>
          <w:bCs/>
          <w:spacing w:val="6"/>
          <w:sz w:val="32"/>
          <w:szCs w:val="32"/>
          <w:highlight w:val="none"/>
        </w:rPr>
        <w:t>第</w:t>
      </w:r>
      <w:r>
        <w:rPr>
          <w:rFonts w:hint="eastAsia" w:ascii="仿宋_GB2312" w:hAnsi="仿宋_GB2312" w:eastAsia="仿宋_GB2312" w:cs="仿宋_GB2312"/>
          <w:b/>
          <w:bCs/>
          <w:spacing w:val="6"/>
          <w:sz w:val="32"/>
          <w:szCs w:val="32"/>
          <w:highlight w:val="none"/>
          <w:lang w:eastAsia="zh-CN"/>
        </w:rPr>
        <w:t>三十九</w:t>
      </w:r>
      <w:r>
        <w:rPr>
          <w:rFonts w:hint="eastAsia" w:ascii="仿宋_GB2312" w:hAnsi="仿宋_GB2312" w:eastAsia="仿宋_GB2312" w:cs="仿宋_GB2312"/>
          <w:b/>
          <w:bCs/>
          <w:spacing w:val="6"/>
          <w:sz w:val="32"/>
          <w:szCs w:val="32"/>
          <w:highlight w:val="none"/>
        </w:rPr>
        <w:t>条</w:t>
      </w:r>
      <w:r>
        <w:rPr>
          <w:rFonts w:hint="eastAsia" w:ascii="仿宋_GB2312" w:hAnsi="仿宋_GB2312" w:eastAsia="仿宋_GB2312" w:cs="仿宋_GB2312"/>
          <w:spacing w:val="6"/>
          <w:sz w:val="32"/>
          <w:szCs w:val="32"/>
          <w:highlight w:val="none"/>
        </w:rPr>
        <w:t xml:space="preserve"> 每年“两险”集中征缴期结束后10日内，税务</w:t>
      </w:r>
      <w:r>
        <w:rPr>
          <w:rFonts w:hint="eastAsia" w:ascii="仿宋_GB2312" w:hAnsi="仿宋_GB2312" w:eastAsia="仿宋_GB2312" w:cs="仿宋_GB2312"/>
          <w:spacing w:val="6"/>
          <w:sz w:val="32"/>
          <w:szCs w:val="32"/>
          <w:highlight w:val="none"/>
          <w:lang w:val="en-US" w:eastAsia="zh-CN"/>
        </w:rPr>
        <w:t>部门</w:t>
      </w:r>
      <w:r>
        <w:rPr>
          <w:rFonts w:hint="eastAsia" w:ascii="仿宋_GB2312" w:hAnsi="仿宋_GB2312" w:eastAsia="仿宋_GB2312" w:cs="仿宋_GB2312"/>
          <w:spacing w:val="6"/>
          <w:sz w:val="32"/>
          <w:szCs w:val="32"/>
          <w:highlight w:val="none"/>
        </w:rPr>
        <w:t>对社会保险费征缴情况进行总结，并就相关责任单位、各乡（镇）履责情况进行评价</w:t>
      </w:r>
      <w:r>
        <w:rPr>
          <w:rFonts w:hint="eastAsia" w:ascii="仿宋_GB2312" w:hAnsi="仿宋_GB2312" w:eastAsia="仿宋_GB2312" w:cs="仿宋_GB2312"/>
          <w:color w:val="auto"/>
          <w:spacing w:val="6"/>
          <w:sz w:val="32"/>
          <w:szCs w:val="32"/>
          <w:highlight w:val="none"/>
        </w:rPr>
        <w:t>，评价结果将纳入相关责任单位、乡（镇）及相关工作人员年度考核，对征缴工作滞后、落实监管机制不到位、不配合社会保险费征收的乡（镇）、单位和个人取消评先选优资格。</w:t>
      </w:r>
    </w:p>
    <w:p>
      <w:pPr>
        <w:pageBreakBefore w:val="0"/>
        <w:widowControl w:val="0"/>
        <w:kinsoku/>
        <w:wordWrap/>
        <w:overflowPunct/>
        <w:topLinePunct w:val="0"/>
        <w:autoSpaceDE/>
        <w:autoSpaceDN/>
        <w:bidi w:val="0"/>
        <w:adjustRightInd/>
        <w:spacing w:line="570" w:lineRule="exact"/>
        <w:ind w:leftChars="0" w:firstLine="667" w:firstLineChars="200"/>
        <w:jc w:val="both"/>
        <w:textAlignment w:val="auto"/>
        <w:outlineLvl w:val="9"/>
        <w:rPr>
          <w:rFonts w:hint="eastAsia" w:ascii="仿宋_GB2312" w:hAnsi="仿宋_GB2312" w:eastAsia="仿宋_GB2312" w:cs="仿宋_GB2312"/>
          <w:color w:val="auto"/>
          <w:spacing w:val="6"/>
          <w:sz w:val="32"/>
          <w:szCs w:val="32"/>
          <w:highlight w:val="none"/>
        </w:rPr>
      </w:pPr>
      <w:r>
        <w:rPr>
          <w:rFonts w:hint="eastAsia" w:ascii="仿宋_GB2312" w:hAnsi="仿宋_GB2312" w:eastAsia="仿宋_GB2312" w:cs="仿宋_GB2312"/>
          <w:b/>
          <w:bCs/>
          <w:spacing w:val="6"/>
          <w:sz w:val="32"/>
          <w:szCs w:val="32"/>
          <w:highlight w:val="none"/>
        </w:rPr>
        <w:t>第</w:t>
      </w:r>
      <w:r>
        <w:rPr>
          <w:rFonts w:hint="eastAsia" w:ascii="仿宋_GB2312" w:hAnsi="仿宋_GB2312" w:eastAsia="仿宋_GB2312" w:cs="仿宋_GB2312"/>
          <w:b/>
          <w:bCs/>
          <w:spacing w:val="6"/>
          <w:sz w:val="32"/>
          <w:szCs w:val="32"/>
          <w:highlight w:val="none"/>
          <w:lang w:eastAsia="zh-CN"/>
        </w:rPr>
        <w:t>四十</w:t>
      </w:r>
      <w:r>
        <w:rPr>
          <w:rFonts w:hint="eastAsia" w:ascii="仿宋_GB2312" w:hAnsi="仿宋_GB2312" w:eastAsia="仿宋_GB2312" w:cs="仿宋_GB2312"/>
          <w:b/>
          <w:bCs/>
          <w:spacing w:val="6"/>
          <w:sz w:val="32"/>
          <w:szCs w:val="32"/>
          <w:highlight w:val="none"/>
        </w:rPr>
        <w:t xml:space="preserve">条 </w:t>
      </w:r>
      <w:r>
        <w:rPr>
          <w:rFonts w:hint="eastAsia" w:ascii="仿宋_GB2312" w:hAnsi="仿宋_GB2312" w:eastAsia="仿宋_GB2312" w:cs="仿宋_GB2312"/>
          <w:color w:val="auto"/>
          <w:spacing w:val="6"/>
          <w:sz w:val="32"/>
          <w:szCs w:val="32"/>
          <w:highlight w:val="none"/>
        </w:rPr>
        <w:t>各乡（</w:t>
      </w:r>
      <w:r>
        <w:rPr>
          <w:rFonts w:hint="eastAsia" w:ascii="仿宋_GB2312" w:hAnsi="仿宋_GB2312" w:eastAsia="仿宋_GB2312" w:cs="仿宋_GB2312"/>
          <w:spacing w:val="6"/>
          <w:sz w:val="32"/>
          <w:szCs w:val="32"/>
          <w:highlight w:val="none"/>
        </w:rPr>
        <w:t>镇</w:t>
      </w:r>
      <w:r>
        <w:rPr>
          <w:rFonts w:hint="eastAsia" w:ascii="仿宋_GB2312" w:hAnsi="仿宋_GB2312" w:eastAsia="仿宋_GB2312" w:cs="仿宋_GB2312"/>
          <w:color w:val="auto"/>
          <w:spacing w:val="6"/>
          <w:sz w:val="32"/>
          <w:szCs w:val="32"/>
          <w:highlight w:val="none"/>
        </w:rPr>
        <w:t>）及相关部门因工作不力，提供数据不准确或拒不提供相关数据，故意拖延“两两协议”签订任务</w:t>
      </w:r>
      <w:r>
        <w:rPr>
          <w:rFonts w:hint="eastAsia" w:ascii="仿宋_GB2312" w:hAnsi="仿宋_GB2312" w:eastAsia="仿宋_GB2312" w:cs="仿宋_GB2312"/>
          <w:color w:val="auto"/>
          <w:spacing w:val="6"/>
          <w:sz w:val="32"/>
          <w:szCs w:val="32"/>
          <w:highlight w:val="none"/>
          <w:lang w:eastAsia="zh-CN"/>
        </w:rPr>
        <w:t>等</w:t>
      </w:r>
      <w:r>
        <w:rPr>
          <w:rFonts w:hint="eastAsia" w:ascii="仿宋_GB2312" w:hAnsi="仿宋_GB2312" w:eastAsia="仿宋_GB2312" w:cs="仿宋_GB2312"/>
          <w:color w:val="auto"/>
          <w:spacing w:val="6"/>
          <w:sz w:val="32"/>
          <w:szCs w:val="32"/>
          <w:highlight w:val="none"/>
        </w:rPr>
        <w:t>，给“两险”征缴工作造成阻力或者导致群众应享受政策而未享受政策的，由税务部门形成报告提交县纪委监委进行追责问责。</w:t>
      </w:r>
    </w:p>
    <w:p>
      <w:pPr>
        <w:pageBreakBefore w:val="0"/>
        <w:widowControl w:val="0"/>
        <w:kinsoku/>
        <w:wordWrap/>
        <w:overflowPunct/>
        <w:topLinePunct w:val="0"/>
        <w:autoSpaceDE/>
        <w:autoSpaceDN/>
        <w:bidi w:val="0"/>
        <w:adjustRightInd/>
        <w:spacing w:line="570" w:lineRule="exact"/>
        <w:ind w:leftChars="0" w:firstLine="667" w:firstLineChars="200"/>
        <w:jc w:val="both"/>
        <w:textAlignment w:val="auto"/>
        <w:outlineLvl w:val="9"/>
        <w:rPr>
          <w:rFonts w:hint="eastAsia" w:ascii="仿宋_GB2312" w:hAnsi="仿宋_GB2312" w:eastAsia="仿宋_GB2312" w:cs="仿宋_GB2312"/>
          <w:spacing w:val="6"/>
          <w:sz w:val="32"/>
          <w:szCs w:val="32"/>
          <w:highlight w:val="none"/>
        </w:rPr>
      </w:pPr>
      <w:r>
        <w:rPr>
          <w:rFonts w:hint="eastAsia" w:ascii="仿宋_GB2312" w:hAnsi="仿宋_GB2312" w:eastAsia="仿宋_GB2312" w:cs="仿宋_GB2312"/>
          <w:b/>
          <w:bCs/>
          <w:spacing w:val="6"/>
          <w:sz w:val="32"/>
          <w:szCs w:val="32"/>
          <w:highlight w:val="none"/>
        </w:rPr>
        <w:t>第</w:t>
      </w:r>
      <w:r>
        <w:rPr>
          <w:rFonts w:hint="eastAsia" w:ascii="仿宋_GB2312" w:hAnsi="仿宋_GB2312" w:eastAsia="仿宋_GB2312" w:cs="仿宋_GB2312"/>
          <w:b/>
          <w:bCs/>
          <w:spacing w:val="6"/>
          <w:sz w:val="32"/>
          <w:szCs w:val="32"/>
          <w:highlight w:val="none"/>
          <w:lang w:eastAsia="zh-CN"/>
        </w:rPr>
        <w:t>四十一</w:t>
      </w:r>
      <w:r>
        <w:rPr>
          <w:rFonts w:hint="eastAsia" w:ascii="仿宋_GB2312" w:hAnsi="仿宋_GB2312" w:eastAsia="仿宋_GB2312" w:cs="仿宋_GB2312"/>
          <w:b/>
          <w:bCs/>
          <w:spacing w:val="6"/>
          <w:sz w:val="32"/>
          <w:szCs w:val="32"/>
          <w:highlight w:val="none"/>
        </w:rPr>
        <w:t>条</w:t>
      </w:r>
      <w:r>
        <w:rPr>
          <w:rFonts w:hint="eastAsia" w:ascii="仿宋_GB2312" w:hAnsi="仿宋_GB2312" w:eastAsia="仿宋_GB2312" w:cs="仿宋_GB2312"/>
          <w:spacing w:val="6"/>
          <w:sz w:val="32"/>
          <w:szCs w:val="32"/>
          <w:highlight w:val="none"/>
        </w:rPr>
        <w:t xml:space="preserve"> </w:t>
      </w:r>
      <w:r>
        <w:rPr>
          <w:rFonts w:hint="eastAsia" w:ascii="仿宋_GB2312" w:hAnsi="仿宋_GB2312" w:eastAsia="仿宋_GB2312" w:cs="仿宋_GB2312"/>
          <w:color w:val="auto"/>
          <w:spacing w:val="6"/>
          <w:sz w:val="32"/>
          <w:szCs w:val="32"/>
          <w:highlight w:val="none"/>
        </w:rPr>
        <w:t>县纪委监委、审计、财政部门对社会保险基金的收支情况、现金缴费等事项</w:t>
      </w:r>
      <w:r>
        <w:rPr>
          <w:rFonts w:hint="eastAsia" w:ascii="仿宋_GB2312" w:hAnsi="仿宋_GB2312" w:eastAsia="仿宋_GB2312" w:cs="仿宋_GB2312"/>
          <w:color w:val="auto"/>
          <w:spacing w:val="6"/>
          <w:sz w:val="32"/>
          <w:szCs w:val="32"/>
          <w:highlight w:val="none"/>
          <w:lang w:eastAsia="zh-CN"/>
        </w:rPr>
        <w:t>纳入日常监督</w:t>
      </w:r>
      <w:r>
        <w:rPr>
          <w:rFonts w:hint="eastAsia" w:ascii="仿宋_GB2312" w:hAnsi="仿宋_GB2312" w:eastAsia="仿宋_GB2312" w:cs="仿宋_GB2312"/>
          <w:color w:val="auto"/>
          <w:spacing w:val="6"/>
          <w:sz w:val="32"/>
          <w:szCs w:val="32"/>
          <w:highlight w:val="none"/>
        </w:rPr>
        <w:t>。</w:t>
      </w:r>
      <w:r>
        <w:rPr>
          <w:rFonts w:hint="eastAsia" w:ascii="仿宋_GB2312" w:hAnsi="仿宋_GB2312" w:eastAsia="仿宋_GB2312" w:cs="仿宋_GB2312"/>
          <w:color w:val="auto"/>
          <w:spacing w:val="6"/>
          <w:sz w:val="32"/>
          <w:szCs w:val="32"/>
          <w:highlight w:val="none"/>
          <w:lang w:eastAsia="zh-CN"/>
        </w:rPr>
        <w:t>对</w:t>
      </w:r>
      <w:r>
        <w:rPr>
          <w:rFonts w:hint="eastAsia" w:ascii="仿宋_GB2312" w:hAnsi="仿宋_GB2312" w:eastAsia="仿宋_GB2312" w:cs="仿宋_GB2312"/>
          <w:color w:val="auto"/>
          <w:spacing w:val="6"/>
          <w:sz w:val="32"/>
          <w:szCs w:val="32"/>
          <w:highlight w:val="none"/>
        </w:rPr>
        <w:t>各乡（</w:t>
      </w:r>
      <w:r>
        <w:rPr>
          <w:rFonts w:hint="eastAsia" w:ascii="仿宋_GB2312" w:hAnsi="仿宋_GB2312" w:eastAsia="仿宋_GB2312" w:cs="仿宋_GB2312"/>
          <w:spacing w:val="6"/>
          <w:sz w:val="32"/>
          <w:szCs w:val="32"/>
          <w:highlight w:val="none"/>
        </w:rPr>
        <w:t>镇</w:t>
      </w:r>
      <w:r>
        <w:rPr>
          <w:rFonts w:hint="eastAsia" w:ascii="仿宋_GB2312" w:hAnsi="仿宋_GB2312" w:eastAsia="仿宋_GB2312" w:cs="仿宋_GB2312"/>
          <w:color w:val="auto"/>
          <w:spacing w:val="6"/>
          <w:sz w:val="32"/>
          <w:szCs w:val="32"/>
          <w:highlight w:val="none"/>
        </w:rPr>
        <w:t>）劳动和社会保障专干、协理员出现收现不缴、多收少缴</w:t>
      </w:r>
      <w:r>
        <w:rPr>
          <w:rFonts w:hint="eastAsia" w:ascii="仿宋_GB2312" w:hAnsi="仿宋_GB2312" w:eastAsia="仿宋_GB2312" w:cs="仿宋_GB2312"/>
          <w:color w:val="auto"/>
          <w:spacing w:val="6"/>
          <w:sz w:val="32"/>
          <w:szCs w:val="32"/>
          <w:highlight w:val="none"/>
          <w:lang w:eastAsia="zh-CN"/>
        </w:rPr>
        <w:t>、</w:t>
      </w:r>
      <w:r>
        <w:rPr>
          <w:rFonts w:hint="eastAsia" w:ascii="仿宋_GB2312" w:hAnsi="仿宋_GB2312" w:eastAsia="仿宋_GB2312" w:cs="仿宋_GB2312"/>
          <w:color w:val="auto"/>
          <w:spacing w:val="6"/>
          <w:sz w:val="32"/>
          <w:szCs w:val="32"/>
          <w:highlight w:val="none"/>
        </w:rPr>
        <w:t>使用社保缴费专用POS机进行信用卡套现</w:t>
      </w:r>
      <w:r>
        <w:rPr>
          <w:rFonts w:hint="eastAsia" w:ascii="仿宋_GB2312" w:hAnsi="仿宋_GB2312" w:eastAsia="仿宋_GB2312" w:cs="仿宋_GB2312"/>
          <w:color w:val="auto"/>
          <w:spacing w:val="6"/>
          <w:sz w:val="32"/>
          <w:szCs w:val="32"/>
          <w:highlight w:val="none"/>
          <w:lang w:eastAsia="zh-CN"/>
        </w:rPr>
        <w:t>等情形的，根据职责依法依规严肃处理</w:t>
      </w:r>
      <w:r>
        <w:rPr>
          <w:rFonts w:hint="eastAsia" w:ascii="仿宋_GB2312" w:hAnsi="仿宋_GB2312" w:eastAsia="仿宋_GB2312" w:cs="仿宋_GB2312"/>
          <w:color w:val="auto"/>
          <w:spacing w:val="6"/>
          <w:sz w:val="32"/>
          <w:szCs w:val="32"/>
          <w:highlight w:val="none"/>
        </w:rPr>
        <w:t>。</w:t>
      </w:r>
      <w:r>
        <w:rPr>
          <w:rFonts w:hint="eastAsia" w:ascii="仿宋_GB2312" w:hAnsi="仿宋_GB2312" w:eastAsia="仿宋_GB2312" w:cs="仿宋_GB2312"/>
          <w:color w:val="auto"/>
          <w:spacing w:val="6"/>
          <w:sz w:val="32"/>
          <w:szCs w:val="32"/>
          <w:highlight w:val="none"/>
          <w:lang w:val="en-US" w:eastAsia="zh-CN"/>
        </w:rPr>
        <w:t>纪检监察</w:t>
      </w:r>
      <w:r>
        <w:rPr>
          <w:rFonts w:hint="eastAsia" w:ascii="仿宋_GB2312" w:hAnsi="仿宋_GB2312" w:eastAsia="仿宋_GB2312" w:cs="仿宋_GB2312"/>
          <w:spacing w:val="6"/>
          <w:sz w:val="32"/>
          <w:szCs w:val="32"/>
          <w:highlight w:val="none"/>
        </w:rPr>
        <w:t>、税务、财政、医保和社保部门每年对乡（镇）、村（社区）社会保险费现金缴费开展不少于两次的专项检查，防范社会保险费代收环节现金缴费风险，确保缴费人“养老钱”“看病钱”的安全，对违反工作纪律和廉洁纪律，滥用职权故意刁难缴费人，向缴费人收取额外费用或谋取其他不正当利益，未按照规定结报、解缴、积压、挤占、截留、挪用、私存、代收“两险”及不征、少征、多征或提前征收“两险”等侵害缴费人权益问题，</w:t>
      </w:r>
      <w:r>
        <w:rPr>
          <w:rFonts w:hint="eastAsia" w:ascii="仿宋_GB2312" w:hAnsi="仿宋_GB2312" w:eastAsia="仿宋_GB2312" w:cs="仿宋_GB2312"/>
          <w:color w:val="auto"/>
          <w:spacing w:val="6"/>
          <w:sz w:val="32"/>
          <w:szCs w:val="32"/>
          <w:highlight w:val="none"/>
          <w:lang w:eastAsia="zh-CN"/>
        </w:rPr>
        <w:t>根据职责依法依规</w:t>
      </w:r>
      <w:r>
        <w:rPr>
          <w:rFonts w:hint="eastAsia" w:ascii="仿宋_GB2312" w:hAnsi="仿宋_GB2312" w:eastAsia="仿宋_GB2312" w:cs="仿宋_GB2312"/>
          <w:spacing w:val="6"/>
          <w:sz w:val="32"/>
          <w:szCs w:val="32"/>
          <w:highlight w:val="none"/>
        </w:rPr>
        <w:t>严肃处理。</w:t>
      </w:r>
    </w:p>
    <w:p>
      <w:pPr>
        <w:pageBreakBefore w:val="0"/>
        <w:widowControl w:val="0"/>
        <w:kinsoku/>
        <w:wordWrap/>
        <w:overflowPunct/>
        <w:topLinePunct w:val="0"/>
        <w:autoSpaceDE/>
        <w:autoSpaceDN/>
        <w:bidi w:val="0"/>
        <w:adjustRightInd/>
        <w:spacing w:line="570" w:lineRule="exact"/>
        <w:ind w:leftChars="0" w:firstLine="667" w:firstLineChars="200"/>
        <w:jc w:val="both"/>
        <w:textAlignment w:val="auto"/>
        <w:outlineLvl w:val="9"/>
        <w:rPr>
          <w:rFonts w:hint="eastAsia" w:ascii="仿宋_GB2312" w:hAnsi="仿宋_GB2312" w:eastAsia="仿宋_GB2312" w:cs="仿宋_GB2312"/>
          <w:spacing w:val="6"/>
          <w:kern w:val="0"/>
          <w:sz w:val="32"/>
          <w:szCs w:val="32"/>
          <w:highlight w:val="none"/>
        </w:rPr>
      </w:pPr>
      <w:r>
        <w:rPr>
          <w:rFonts w:hint="eastAsia" w:ascii="仿宋_GB2312" w:hAnsi="仿宋_GB2312" w:eastAsia="仿宋_GB2312" w:cs="仿宋_GB2312"/>
          <w:b/>
          <w:bCs/>
          <w:spacing w:val="6"/>
          <w:sz w:val="32"/>
          <w:szCs w:val="32"/>
          <w:highlight w:val="none"/>
        </w:rPr>
        <w:t>第</w:t>
      </w:r>
      <w:r>
        <w:rPr>
          <w:rFonts w:hint="eastAsia" w:ascii="仿宋_GB2312" w:hAnsi="仿宋_GB2312" w:eastAsia="仿宋_GB2312" w:cs="仿宋_GB2312"/>
          <w:b/>
          <w:bCs/>
          <w:spacing w:val="6"/>
          <w:sz w:val="32"/>
          <w:szCs w:val="32"/>
          <w:highlight w:val="none"/>
          <w:lang w:eastAsia="zh-CN"/>
        </w:rPr>
        <w:t>四十二</w:t>
      </w:r>
      <w:r>
        <w:rPr>
          <w:rFonts w:hint="eastAsia" w:ascii="仿宋_GB2312" w:hAnsi="仿宋_GB2312" w:eastAsia="仿宋_GB2312" w:cs="仿宋_GB2312"/>
          <w:b/>
          <w:bCs/>
          <w:spacing w:val="6"/>
          <w:sz w:val="32"/>
          <w:szCs w:val="32"/>
          <w:highlight w:val="none"/>
        </w:rPr>
        <w:t>条</w:t>
      </w:r>
      <w:r>
        <w:rPr>
          <w:rFonts w:hint="eastAsia" w:ascii="仿宋_GB2312" w:hAnsi="仿宋_GB2312" w:eastAsia="仿宋_GB2312" w:cs="仿宋_GB2312"/>
          <w:spacing w:val="6"/>
          <w:sz w:val="32"/>
          <w:szCs w:val="32"/>
          <w:highlight w:val="none"/>
        </w:rPr>
        <w:t xml:space="preserve"> 为</w:t>
      </w:r>
      <w:r>
        <w:rPr>
          <w:rFonts w:hint="eastAsia" w:ascii="仿宋_GB2312" w:hAnsi="仿宋_GB2312" w:eastAsia="仿宋_GB2312" w:cs="仿宋_GB2312"/>
          <w:color w:val="auto"/>
          <w:spacing w:val="6"/>
          <w:sz w:val="32"/>
          <w:szCs w:val="32"/>
          <w:highlight w:val="none"/>
        </w:rPr>
        <w:t>做好现金缴费监管和风险防控工作，</w:t>
      </w:r>
      <w:r>
        <w:rPr>
          <w:rFonts w:hint="eastAsia" w:ascii="仿宋_GB2312" w:hAnsi="仿宋_GB2312" w:eastAsia="仿宋_GB2312" w:cs="仿宋_GB2312"/>
          <w:color w:val="auto"/>
          <w:spacing w:val="6"/>
          <w:kern w:val="0"/>
          <w:sz w:val="32"/>
          <w:szCs w:val="32"/>
          <w:highlight w:val="none"/>
        </w:rPr>
        <w:t>税务部门通过缴费数据分析比对，及时筛查现金缴费疑点数据，</w:t>
      </w:r>
      <w:r>
        <w:rPr>
          <w:rFonts w:hint="eastAsia" w:ascii="仿宋_GB2312" w:hAnsi="仿宋_GB2312" w:eastAsia="仿宋_GB2312" w:cs="仿宋_GB2312"/>
          <w:color w:val="auto"/>
          <w:spacing w:val="6"/>
          <w:kern w:val="0"/>
          <w:sz w:val="32"/>
          <w:szCs w:val="32"/>
          <w:highlight w:val="none"/>
          <w:lang w:val="en-US" w:eastAsia="zh-CN"/>
        </w:rPr>
        <w:t>定期</w:t>
      </w:r>
      <w:r>
        <w:rPr>
          <w:rFonts w:hint="eastAsia" w:ascii="仿宋_GB2312" w:hAnsi="仿宋_GB2312" w:eastAsia="仿宋_GB2312" w:cs="仿宋_GB2312"/>
          <w:color w:val="auto"/>
          <w:spacing w:val="6"/>
          <w:kern w:val="0"/>
          <w:sz w:val="32"/>
          <w:szCs w:val="32"/>
          <w:highlight w:val="none"/>
        </w:rPr>
        <w:t>推送至各乡（</w:t>
      </w:r>
      <w:r>
        <w:rPr>
          <w:rFonts w:hint="eastAsia" w:ascii="仿宋_GB2312" w:hAnsi="仿宋_GB2312" w:eastAsia="仿宋_GB2312" w:cs="仿宋_GB2312"/>
          <w:spacing w:val="6"/>
          <w:sz w:val="32"/>
          <w:szCs w:val="32"/>
          <w:highlight w:val="none"/>
        </w:rPr>
        <w:t>镇</w:t>
      </w:r>
      <w:r>
        <w:rPr>
          <w:rFonts w:hint="eastAsia" w:ascii="仿宋_GB2312" w:hAnsi="仿宋_GB2312" w:eastAsia="仿宋_GB2312" w:cs="仿宋_GB2312"/>
          <w:color w:val="auto"/>
          <w:spacing w:val="6"/>
          <w:kern w:val="0"/>
          <w:sz w:val="32"/>
          <w:szCs w:val="32"/>
          <w:highlight w:val="none"/>
        </w:rPr>
        <w:t>）进行核查。各乡（</w:t>
      </w:r>
      <w:r>
        <w:rPr>
          <w:rFonts w:hint="eastAsia" w:ascii="仿宋_GB2312" w:hAnsi="仿宋_GB2312" w:eastAsia="仿宋_GB2312" w:cs="仿宋_GB2312"/>
          <w:spacing w:val="6"/>
          <w:sz w:val="32"/>
          <w:szCs w:val="32"/>
          <w:highlight w:val="none"/>
        </w:rPr>
        <w:t>镇</w:t>
      </w:r>
      <w:r>
        <w:rPr>
          <w:rFonts w:hint="eastAsia" w:ascii="仿宋_GB2312" w:hAnsi="仿宋_GB2312" w:eastAsia="仿宋_GB2312" w:cs="仿宋_GB2312"/>
          <w:color w:val="auto"/>
          <w:spacing w:val="6"/>
          <w:kern w:val="0"/>
          <w:sz w:val="32"/>
          <w:szCs w:val="32"/>
          <w:highlight w:val="none"/>
        </w:rPr>
        <w:t>）应在接收到疑点数据的15日内，组织管辖内的社</w:t>
      </w:r>
      <w:r>
        <w:rPr>
          <w:rFonts w:hint="eastAsia" w:ascii="仿宋_GB2312" w:hAnsi="仿宋_GB2312" w:eastAsia="仿宋_GB2312" w:cs="仿宋_GB2312"/>
          <w:spacing w:val="6"/>
          <w:kern w:val="0"/>
          <w:sz w:val="32"/>
          <w:szCs w:val="32"/>
          <w:highlight w:val="none"/>
        </w:rPr>
        <w:t>区、村（组）开展自查自纠，并形成报告反馈至税务部门。</w:t>
      </w:r>
      <w:r>
        <w:rPr>
          <w:rFonts w:hint="eastAsia" w:ascii="仿宋_GB2312" w:hAnsi="仿宋_GB2312" w:eastAsia="仿宋_GB2312" w:cs="仿宋_GB2312"/>
          <w:spacing w:val="6"/>
          <w:sz w:val="32"/>
          <w:szCs w:val="32"/>
          <w:highlight w:val="none"/>
        </w:rPr>
        <w:t>纪</w:t>
      </w:r>
      <w:bookmarkStart w:id="0" w:name="_GoBack"/>
      <w:bookmarkEnd w:id="0"/>
      <w:r>
        <w:rPr>
          <w:rFonts w:hint="eastAsia" w:ascii="仿宋_GB2312" w:hAnsi="仿宋_GB2312" w:eastAsia="仿宋_GB2312" w:cs="仿宋_GB2312"/>
          <w:spacing w:val="6"/>
          <w:sz w:val="32"/>
          <w:szCs w:val="32"/>
          <w:highlight w:val="none"/>
        </w:rPr>
        <w:t>检监察、税务、医保、社保等部门组建</w:t>
      </w:r>
      <w:r>
        <w:rPr>
          <w:rFonts w:hint="eastAsia" w:ascii="仿宋_GB2312" w:hAnsi="仿宋_GB2312" w:eastAsia="仿宋_GB2312" w:cs="仿宋_GB2312"/>
          <w:spacing w:val="6"/>
          <w:sz w:val="32"/>
          <w:szCs w:val="32"/>
          <w:highlight w:val="none"/>
          <w:lang w:val="en-US" w:eastAsia="zh-CN"/>
        </w:rPr>
        <w:t>现金缴费风险排查</w:t>
      </w:r>
      <w:r>
        <w:rPr>
          <w:rFonts w:hint="eastAsia" w:ascii="仿宋_GB2312" w:hAnsi="仿宋_GB2312" w:eastAsia="仿宋_GB2312" w:cs="仿宋_GB2312"/>
          <w:spacing w:val="6"/>
          <w:sz w:val="32"/>
          <w:szCs w:val="32"/>
          <w:highlight w:val="none"/>
        </w:rPr>
        <w:t>工作组，</w:t>
      </w:r>
      <w:r>
        <w:rPr>
          <w:rFonts w:hint="eastAsia" w:ascii="仿宋_GB2312" w:hAnsi="仿宋_GB2312" w:eastAsia="仿宋_GB2312" w:cs="仿宋_GB2312"/>
          <w:spacing w:val="6"/>
          <w:sz w:val="32"/>
          <w:szCs w:val="32"/>
          <w:highlight w:val="none"/>
          <w:lang w:val="en-US" w:eastAsia="zh-CN"/>
        </w:rPr>
        <w:t>每年</w:t>
      </w:r>
      <w:r>
        <w:rPr>
          <w:rFonts w:hint="eastAsia" w:ascii="仿宋_GB2312" w:hAnsi="仿宋_GB2312" w:eastAsia="仿宋_GB2312" w:cs="仿宋_GB2312"/>
          <w:spacing w:val="6"/>
          <w:sz w:val="32"/>
          <w:szCs w:val="32"/>
          <w:highlight w:val="none"/>
        </w:rPr>
        <w:t>对推送至各乡（镇）核查的</w:t>
      </w:r>
      <w:r>
        <w:rPr>
          <w:rFonts w:hint="eastAsia" w:ascii="仿宋_GB2312" w:hAnsi="仿宋_GB2312" w:eastAsia="仿宋_GB2312" w:cs="仿宋_GB2312"/>
          <w:spacing w:val="6"/>
          <w:kern w:val="0"/>
          <w:sz w:val="32"/>
          <w:szCs w:val="32"/>
          <w:highlight w:val="none"/>
        </w:rPr>
        <w:t>现金缴费疑点数据开展</w:t>
      </w:r>
      <w:r>
        <w:rPr>
          <w:rFonts w:hint="eastAsia" w:ascii="仿宋_GB2312" w:hAnsi="仿宋_GB2312" w:eastAsia="仿宋_GB2312" w:cs="仿宋_GB2312"/>
          <w:spacing w:val="6"/>
          <w:sz w:val="32"/>
          <w:szCs w:val="32"/>
          <w:highlight w:val="none"/>
        </w:rPr>
        <w:t>不低于10%比例的抽查，对于抽查过程中发现的违法违纪问题，由纪检监察部门</w:t>
      </w:r>
      <w:r>
        <w:rPr>
          <w:rFonts w:hint="eastAsia" w:ascii="仿宋_GB2312" w:hAnsi="仿宋_GB2312" w:eastAsia="仿宋_GB2312" w:cs="仿宋_GB2312"/>
          <w:spacing w:val="6"/>
          <w:sz w:val="32"/>
          <w:szCs w:val="32"/>
          <w:highlight w:val="none"/>
          <w:lang w:val="en-US" w:eastAsia="zh-CN"/>
        </w:rPr>
        <w:t>按规定</w:t>
      </w:r>
      <w:r>
        <w:rPr>
          <w:rFonts w:hint="eastAsia" w:ascii="仿宋_GB2312" w:hAnsi="仿宋_GB2312" w:eastAsia="仿宋_GB2312" w:cs="仿宋_GB2312"/>
          <w:spacing w:val="6"/>
          <w:sz w:val="32"/>
          <w:szCs w:val="32"/>
          <w:highlight w:val="none"/>
        </w:rPr>
        <w:t>处理相关责任人，对于乡</w:t>
      </w:r>
      <w:r>
        <w:rPr>
          <w:rFonts w:hint="eastAsia" w:ascii="仿宋_GB2312" w:hAnsi="仿宋_GB2312" w:eastAsia="仿宋_GB2312" w:cs="仿宋_GB2312"/>
          <w:spacing w:val="6"/>
          <w:kern w:val="0"/>
          <w:sz w:val="32"/>
          <w:szCs w:val="32"/>
          <w:highlight w:val="none"/>
        </w:rPr>
        <w:t>（</w:t>
      </w:r>
      <w:r>
        <w:rPr>
          <w:rFonts w:hint="eastAsia" w:ascii="仿宋_GB2312" w:hAnsi="仿宋_GB2312" w:eastAsia="仿宋_GB2312" w:cs="仿宋_GB2312"/>
          <w:spacing w:val="6"/>
          <w:sz w:val="32"/>
          <w:szCs w:val="32"/>
          <w:highlight w:val="none"/>
        </w:rPr>
        <w:t>镇</w:t>
      </w:r>
      <w:r>
        <w:rPr>
          <w:rFonts w:hint="eastAsia" w:ascii="仿宋_GB2312" w:hAnsi="仿宋_GB2312" w:eastAsia="仿宋_GB2312" w:cs="仿宋_GB2312"/>
          <w:spacing w:val="6"/>
          <w:kern w:val="0"/>
          <w:sz w:val="32"/>
          <w:szCs w:val="32"/>
          <w:highlight w:val="none"/>
        </w:rPr>
        <w:t>）</w:t>
      </w:r>
      <w:r>
        <w:rPr>
          <w:rFonts w:hint="eastAsia" w:ascii="仿宋_GB2312" w:hAnsi="仿宋_GB2312" w:eastAsia="仿宋_GB2312" w:cs="仿宋_GB2312"/>
          <w:spacing w:val="6"/>
          <w:sz w:val="32"/>
          <w:szCs w:val="32"/>
          <w:highlight w:val="none"/>
        </w:rPr>
        <w:t>组织自查自纠敷衍了事、审核把关不严的，追究</w:t>
      </w:r>
      <w:r>
        <w:rPr>
          <w:rFonts w:hint="eastAsia" w:ascii="仿宋_GB2312" w:hAnsi="仿宋_GB2312" w:eastAsia="仿宋_GB2312" w:cs="仿宋_GB2312"/>
          <w:spacing w:val="6"/>
          <w:kern w:val="0"/>
          <w:sz w:val="32"/>
          <w:szCs w:val="32"/>
          <w:highlight w:val="none"/>
        </w:rPr>
        <w:t>乡（</w:t>
      </w:r>
      <w:r>
        <w:rPr>
          <w:rFonts w:hint="eastAsia" w:ascii="仿宋_GB2312" w:hAnsi="仿宋_GB2312" w:eastAsia="仿宋_GB2312" w:cs="仿宋_GB2312"/>
          <w:spacing w:val="6"/>
          <w:sz w:val="32"/>
          <w:szCs w:val="32"/>
          <w:highlight w:val="none"/>
        </w:rPr>
        <w:t>镇</w:t>
      </w:r>
      <w:r>
        <w:rPr>
          <w:rFonts w:hint="eastAsia" w:ascii="仿宋_GB2312" w:hAnsi="仿宋_GB2312" w:eastAsia="仿宋_GB2312" w:cs="仿宋_GB2312"/>
          <w:spacing w:val="6"/>
          <w:kern w:val="0"/>
          <w:sz w:val="32"/>
          <w:szCs w:val="32"/>
          <w:highlight w:val="none"/>
        </w:rPr>
        <w:t>）分管领导责任。</w:t>
      </w:r>
    </w:p>
    <w:p>
      <w:pPr>
        <w:pageBreakBefore w:val="0"/>
        <w:widowControl w:val="0"/>
        <w:kinsoku/>
        <w:wordWrap/>
        <w:overflowPunct/>
        <w:topLinePunct w:val="0"/>
        <w:autoSpaceDE/>
        <w:autoSpaceDN/>
        <w:bidi w:val="0"/>
        <w:adjustRightInd/>
        <w:spacing w:line="570" w:lineRule="exact"/>
        <w:ind w:leftChars="0" w:firstLine="444" w:firstLineChars="200"/>
        <w:jc w:val="both"/>
        <w:textAlignment w:val="auto"/>
        <w:outlineLvl w:val="9"/>
        <w:rPr>
          <w:rFonts w:hint="eastAsia"/>
          <w:spacing w:val="6"/>
          <w:highlight w:val="none"/>
        </w:rPr>
      </w:pPr>
    </w:p>
    <w:p>
      <w:pPr>
        <w:pageBreakBefore w:val="0"/>
        <w:widowControl w:val="0"/>
        <w:numPr>
          <w:ilvl w:val="0"/>
          <w:numId w:val="4"/>
        </w:numPr>
        <w:kinsoku/>
        <w:wordWrap/>
        <w:overflowPunct/>
        <w:topLinePunct w:val="0"/>
        <w:autoSpaceDE/>
        <w:autoSpaceDN/>
        <w:bidi w:val="0"/>
        <w:adjustRightInd/>
        <w:spacing w:line="570" w:lineRule="exact"/>
        <w:ind w:left="0" w:leftChars="0" w:firstLine="0" w:firstLineChars="0"/>
        <w:jc w:val="center"/>
        <w:textAlignment w:val="auto"/>
        <w:outlineLvl w:val="9"/>
        <w:rPr>
          <w:rFonts w:hint="eastAsia" w:ascii="黑体" w:hAnsi="黑体" w:eastAsia="黑体" w:cs="黑体"/>
          <w:spacing w:val="6"/>
          <w:sz w:val="32"/>
          <w:szCs w:val="32"/>
          <w:highlight w:val="none"/>
        </w:rPr>
      </w:pPr>
      <w:r>
        <w:rPr>
          <w:rFonts w:hint="eastAsia" w:ascii="黑体" w:hAnsi="黑体" w:eastAsia="黑体" w:cs="黑体"/>
          <w:spacing w:val="6"/>
          <w:sz w:val="32"/>
          <w:szCs w:val="32"/>
          <w:highlight w:val="none"/>
        </w:rPr>
        <w:t>公示及举报受理</w:t>
      </w:r>
    </w:p>
    <w:p>
      <w:pPr>
        <w:pageBreakBefore w:val="0"/>
        <w:widowControl w:val="0"/>
        <w:kinsoku/>
        <w:wordWrap/>
        <w:overflowPunct/>
        <w:topLinePunct w:val="0"/>
        <w:autoSpaceDE/>
        <w:autoSpaceDN/>
        <w:bidi w:val="0"/>
        <w:adjustRightInd/>
        <w:spacing w:line="570" w:lineRule="exact"/>
        <w:ind w:leftChars="0" w:firstLine="667" w:firstLineChars="200"/>
        <w:jc w:val="both"/>
        <w:textAlignment w:val="auto"/>
        <w:outlineLvl w:val="9"/>
        <w:rPr>
          <w:rFonts w:hint="eastAsia" w:ascii="仿宋_GB2312" w:hAnsi="仿宋_GB2312" w:eastAsia="仿宋_GB2312" w:cs="仿宋_GB2312"/>
          <w:spacing w:val="6"/>
          <w:sz w:val="32"/>
          <w:szCs w:val="32"/>
          <w:highlight w:val="none"/>
        </w:rPr>
      </w:pPr>
      <w:r>
        <w:rPr>
          <w:rFonts w:hint="eastAsia" w:ascii="仿宋_GB2312" w:hAnsi="仿宋_GB2312" w:eastAsia="仿宋_GB2312" w:cs="仿宋_GB2312"/>
          <w:b/>
          <w:bCs/>
          <w:spacing w:val="6"/>
          <w:sz w:val="32"/>
          <w:szCs w:val="32"/>
          <w:highlight w:val="none"/>
        </w:rPr>
        <w:t>第</w:t>
      </w:r>
      <w:r>
        <w:rPr>
          <w:rFonts w:hint="eastAsia" w:ascii="仿宋_GB2312" w:hAnsi="仿宋_GB2312" w:eastAsia="仿宋_GB2312" w:cs="仿宋_GB2312"/>
          <w:b/>
          <w:bCs/>
          <w:spacing w:val="6"/>
          <w:sz w:val="32"/>
          <w:szCs w:val="32"/>
          <w:highlight w:val="none"/>
          <w:lang w:eastAsia="zh-CN"/>
        </w:rPr>
        <w:t>四十三</w:t>
      </w:r>
      <w:r>
        <w:rPr>
          <w:rFonts w:hint="eastAsia" w:ascii="仿宋_GB2312" w:hAnsi="仿宋_GB2312" w:eastAsia="仿宋_GB2312" w:cs="仿宋_GB2312"/>
          <w:b/>
          <w:bCs/>
          <w:spacing w:val="6"/>
          <w:sz w:val="32"/>
          <w:szCs w:val="32"/>
          <w:highlight w:val="none"/>
        </w:rPr>
        <w:t>条</w:t>
      </w:r>
      <w:r>
        <w:rPr>
          <w:rFonts w:hint="eastAsia" w:ascii="仿宋_GB2312" w:hAnsi="仿宋_GB2312" w:eastAsia="仿宋_GB2312" w:cs="仿宋_GB2312"/>
          <w:spacing w:val="6"/>
          <w:sz w:val="32"/>
          <w:szCs w:val="32"/>
          <w:highlight w:val="none"/>
        </w:rPr>
        <w:t xml:space="preserve"> 税务部门结合实</w:t>
      </w:r>
      <w:r>
        <w:rPr>
          <w:rFonts w:hint="eastAsia" w:ascii="仿宋_GB2312" w:hAnsi="仿宋_GB2312" w:eastAsia="仿宋_GB2312" w:cs="仿宋_GB2312"/>
          <w:color w:val="auto"/>
          <w:spacing w:val="6"/>
          <w:sz w:val="32"/>
          <w:szCs w:val="32"/>
          <w:highlight w:val="none"/>
        </w:rPr>
        <w:t>际</w:t>
      </w:r>
      <w:r>
        <w:rPr>
          <w:rFonts w:hint="eastAsia" w:ascii="仿宋_GB2312" w:hAnsi="仿宋_GB2312" w:eastAsia="仿宋_GB2312" w:cs="仿宋_GB2312"/>
          <w:color w:val="auto"/>
          <w:spacing w:val="6"/>
          <w:sz w:val="32"/>
          <w:szCs w:val="32"/>
          <w:highlight w:val="none"/>
          <w:lang w:eastAsia="zh-CN"/>
        </w:rPr>
        <w:t>组织</w:t>
      </w:r>
      <w:r>
        <w:rPr>
          <w:rFonts w:hint="eastAsia" w:ascii="仿宋_GB2312" w:hAnsi="仿宋_GB2312" w:eastAsia="仿宋_GB2312" w:cs="仿宋_GB2312"/>
          <w:color w:val="auto"/>
          <w:spacing w:val="6"/>
          <w:sz w:val="32"/>
          <w:szCs w:val="32"/>
          <w:highlight w:val="none"/>
        </w:rPr>
        <w:t>“两险”征</w:t>
      </w:r>
      <w:r>
        <w:rPr>
          <w:rFonts w:hint="eastAsia" w:ascii="仿宋_GB2312" w:hAnsi="仿宋_GB2312" w:eastAsia="仿宋_GB2312" w:cs="仿宋_GB2312"/>
          <w:spacing w:val="6"/>
          <w:sz w:val="32"/>
          <w:szCs w:val="32"/>
          <w:highlight w:val="none"/>
        </w:rPr>
        <w:t>缴情况公示；各乡（镇）、村（社区）根据税务部门提供的缴费信息在辖区内利用多种途径进行公示，并将公示相关佐证资料提供至税务部门。</w:t>
      </w:r>
    </w:p>
    <w:p>
      <w:pPr>
        <w:pageBreakBefore w:val="0"/>
        <w:widowControl w:val="0"/>
        <w:kinsoku/>
        <w:wordWrap/>
        <w:overflowPunct/>
        <w:topLinePunct w:val="0"/>
        <w:autoSpaceDE/>
        <w:autoSpaceDN/>
        <w:bidi w:val="0"/>
        <w:adjustRightInd/>
        <w:spacing w:line="570" w:lineRule="exact"/>
        <w:ind w:leftChars="0" w:firstLine="667" w:firstLineChars="200"/>
        <w:jc w:val="both"/>
        <w:textAlignment w:val="auto"/>
        <w:outlineLvl w:val="9"/>
        <w:rPr>
          <w:rFonts w:hint="eastAsia" w:ascii="仿宋_GB2312" w:hAnsi="仿宋_GB2312" w:eastAsia="仿宋_GB2312" w:cs="仿宋_GB2312"/>
          <w:spacing w:val="6"/>
          <w:sz w:val="32"/>
          <w:szCs w:val="32"/>
          <w:highlight w:val="none"/>
        </w:rPr>
      </w:pPr>
      <w:r>
        <w:rPr>
          <w:rFonts w:hint="eastAsia" w:ascii="仿宋_GB2312" w:hAnsi="仿宋_GB2312" w:eastAsia="仿宋_GB2312" w:cs="仿宋_GB2312"/>
          <w:b/>
          <w:bCs/>
          <w:spacing w:val="6"/>
          <w:sz w:val="32"/>
          <w:szCs w:val="32"/>
          <w:highlight w:val="none"/>
        </w:rPr>
        <w:t>第</w:t>
      </w:r>
      <w:r>
        <w:rPr>
          <w:rFonts w:hint="eastAsia" w:ascii="仿宋_GB2312" w:hAnsi="仿宋_GB2312" w:eastAsia="仿宋_GB2312" w:cs="仿宋_GB2312"/>
          <w:b/>
          <w:bCs/>
          <w:spacing w:val="6"/>
          <w:sz w:val="32"/>
          <w:szCs w:val="32"/>
          <w:highlight w:val="none"/>
          <w:lang w:eastAsia="zh-CN"/>
        </w:rPr>
        <w:t>四十四</w:t>
      </w:r>
      <w:r>
        <w:rPr>
          <w:rFonts w:hint="eastAsia" w:ascii="仿宋_GB2312" w:hAnsi="仿宋_GB2312" w:eastAsia="仿宋_GB2312" w:cs="仿宋_GB2312"/>
          <w:b/>
          <w:bCs/>
          <w:spacing w:val="6"/>
          <w:sz w:val="32"/>
          <w:szCs w:val="32"/>
          <w:highlight w:val="none"/>
        </w:rPr>
        <w:t>条</w:t>
      </w:r>
      <w:r>
        <w:rPr>
          <w:rFonts w:hint="eastAsia" w:ascii="仿宋_GB2312" w:hAnsi="仿宋_GB2312" w:eastAsia="仿宋_GB2312" w:cs="仿宋_GB2312"/>
          <w:spacing w:val="6"/>
          <w:sz w:val="32"/>
          <w:szCs w:val="32"/>
          <w:highlight w:val="none"/>
        </w:rPr>
        <w:t xml:space="preserve"> </w:t>
      </w:r>
      <w:r>
        <w:rPr>
          <w:rFonts w:hint="eastAsia" w:ascii="仿宋_GB2312" w:hAnsi="仿宋_GB2312" w:eastAsia="仿宋_GB2312" w:cs="仿宋_GB2312"/>
          <w:spacing w:val="6"/>
          <w:kern w:val="0"/>
          <w:sz w:val="32"/>
          <w:szCs w:val="32"/>
          <w:highlight w:val="none"/>
        </w:rPr>
        <w:t>纪检监察、税务、医保、社保部门均要设立投诉举报信箱、电子邮箱、电话，并向社会进行公开，接到社保费相关举报事项时，</w:t>
      </w:r>
      <w:r>
        <w:rPr>
          <w:rFonts w:hint="eastAsia" w:ascii="仿宋_GB2312" w:hAnsi="仿宋_GB2312" w:eastAsia="仿宋_GB2312" w:cs="仿宋_GB2312"/>
          <w:color w:val="auto"/>
          <w:spacing w:val="6"/>
          <w:kern w:val="0"/>
          <w:sz w:val="32"/>
          <w:szCs w:val="32"/>
          <w:highlight w:val="none"/>
          <w:lang w:eastAsia="zh-CN"/>
        </w:rPr>
        <w:t>根据实际情况</w:t>
      </w:r>
      <w:r>
        <w:rPr>
          <w:rFonts w:hint="eastAsia" w:ascii="仿宋_GB2312" w:hAnsi="仿宋_GB2312" w:eastAsia="仿宋_GB2312" w:cs="仿宋_GB2312"/>
          <w:color w:val="auto"/>
          <w:spacing w:val="6"/>
          <w:kern w:val="0"/>
          <w:sz w:val="32"/>
          <w:szCs w:val="32"/>
          <w:highlight w:val="none"/>
        </w:rPr>
        <w:t>由纪检监察、税务、医保、社保部门联合开展调查。</w:t>
      </w:r>
      <w:r>
        <w:rPr>
          <w:rFonts w:hint="eastAsia" w:ascii="仿宋_GB2312" w:hAnsi="仿宋_GB2312" w:eastAsia="仿宋_GB2312" w:cs="仿宋_GB2312"/>
          <w:spacing w:val="6"/>
          <w:sz w:val="32"/>
          <w:szCs w:val="32"/>
          <w:highlight w:val="none"/>
        </w:rPr>
        <w:t>任何组织和个人对有关社会保险费征缴的违法行为，有权举报，</w:t>
      </w:r>
      <w:r>
        <w:rPr>
          <w:rFonts w:hint="eastAsia" w:ascii="仿宋_GB2312" w:hAnsi="仿宋_GB2312" w:eastAsia="仿宋_GB2312" w:cs="仿宋_GB2312"/>
          <w:spacing w:val="6"/>
          <w:kern w:val="0"/>
          <w:sz w:val="32"/>
          <w:szCs w:val="32"/>
          <w:highlight w:val="none"/>
        </w:rPr>
        <w:t>纪检监察、</w:t>
      </w:r>
      <w:r>
        <w:rPr>
          <w:rFonts w:hint="eastAsia" w:ascii="仿宋_GB2312" w:hAnsi="仿宋_GB2312" w:eastAsia="仿宋_GB2312" w:cs="仿宋_GB2312"/>
          <w:spacing w:val="6"/>
          <w:sz w:val="32"/>
          <w:szCs w:val="32"/>
          <w:highlight w:val="none"/>
        </w:rPr>
        <w:t>医保、社保部门应当为举报人保密。</w:t>
      </w:r>
    </w:p>
    <w:p>
      <w:pPr>
        <w:pageBreakBefore w:val="0"/>
        <w:widowControl w:val="0"/>
        <w:kinsoku/>
        <w:wordWrap/>
        <w:overflowPunct/>
        <w:topLinePunct w:val="0"/>
        <w:autoSpaceDE/>
        <w:autoSpaceDN/>
        <w:bidi w:val="0"/>
        <w:adjustRightInd/>
        <w:spacing w:line="570" w:lineRule="exact"/>
        <w:ind w:leftChars="0" w:firstLine="444" w:firstLineChars="200"/>
        <w:jc w:val="both"/>
        <w:textAlignment w:val="auto"/>
        <w:outlineLvl w:val="9"/>
        <w:rPr>
          <w:rFonts w:hint="eastAsia"/>
          <w:spacing w:val="6"/>
          <w:highlight w:val="none"/>
        </w:rPr>
      </w:pPr>
    </w:p>
    <w:p>
      <w:pPr>
        <w:pageBreakBefore w:val="0"/>
        <w:widowControl w:val="0"/>
        <w:numPr>
          <w:ilvl w:val="0"/>
          <w:numId w:val="4"/>
        </w:numPr>
        <w:kinsoku/>
        <w:wordWrap/>
        <w:overflowPunct/>
        <w:topLinePunct w:val="0"/>
        <w:autoSpaceDE/>
        <w:autoSpaceDN/>
        <w:bidi w:val="0"/>
        <w:adjustRightInd/>
        <w:spacing w:line="570" w:lineRule="exact"/>
        <w:ind w:left="0" w:leftChars="0" w:firstLine="0" w:firstLineChars="0"/>
        <w:jc w:val="center"/>
        <w:textAlignment w:val="auto"/>
        <w:outlineLvl w:val="9"/>
        <w:rPr>
          <w:rFonts w:hint="eastAsia" w:ascii="黑体" w:hAnsi="黑体" w:eastAsia="黑体" w:cs="黑体"/>
          <w:spacing w:val="6"/>
          <w:sz w:val="32"/>
          <w:szCs w:val="32"/>
          <w:highlight w:val="none"/>
        </w:rPr>
      </w:pPr>
      <w:r>
        <w:rPr>
          <w:rFonts w:hint="eastAsia" w:ascii="黑体" w:hAnsi="黑体" w:eastAsia="黑体" w:cs="黑体"/>
          <w:spacing w:val="6"/>
          <w:sz w:val="32"/>
          <w:szCs w:val="32"/>
          <w:highlight w:val="none"/>
        </w:rPr>
        <w:t>附则</w:t>
      </w:r>
    </w:p>
    <w:p>
      <w:pPr>
        <w:pageBreakBefore w:val="0"/>
        <w:widowControl w:val="0"/>
        <w:numPr>
          <w:ilvl w:val="0"/>
          <w:numId w:val="0"/>
        </w:numPr>
        <w:kinsoku/>
        <w:wordWrap/>
        <w:overflowPunct/>
        <w:topLinePunct w:val="0"/>
        <w:autoSpaceDE/>
        <w:autoSpaceDN/>
        <w:bidi w:val="0"/>
        <w:adjustRightInd/>
        <w:spacing w:line="570" w:lineRule="exact"/>
        <w:ind w:leftChars="0" w:firstLine="444" w:firstLineChars="200"/>
        <w:jc w:val="both"/>
        <w:textAlignment w:val="auto"/>
        <w:outlineLvl w:val="9"/>
        <w:rPr>
          <w:rFonts w:hint="eastAsia"/>
          <w:spacing w:val="6"/>
          <w:highlight w:val="none"/>
        </w:rPr>
      </w:pPr>
    </w:p>
    <w:p>
      <w:pPr>
        <w:pageBreakBefore w:val="0"/>
        <w:widowControl w:val="0"/>
        <w:kinsoku/>
        <w:wordWrap/>
        <w:overflowPunct/>
        <w:topLinePunct w:val="0"/>
        <w:autoSpaceDE/>
        <w:autoSpaceDN/>
        <w:bidi w:val="0"/>
        <w:adjustRightInd/>
        <w:spacing w:line="570" w:lineRule="exact"/>
        <w:ind w:leftChars="0" w:firstLine="667" w:firstLineChars="200"/>
        <w:jc w:val="both"/>
        <w:textAlignment w:val="auto"/>
        <w:outlineLvl w:val="9"/>
        <w:rPr>
          <w:rFonts w:hint="eastAsia" w:ascii="仿宋_GB2312" w:hAnsi="仿宋_GB2312" w:eastAsia="仿宋_GB2312" w:cs="仿宋_GB2312"/>
          <w:spacing w:val="6"/>
          <w:sz w:val="32"/>
          <w:szCs w:val="32"/>
          <w:highlight w:val="none"/>
        </w:rPr>
      </w:pPr>
      <w:r>
        <w:rPr>
          <w:rFonts w:hint="eastAsia" w:ascii="仿宋_GB2312" w:hAnsi="仿宋_GB2312" w:eastAsia="仿宋_GB2312" w:cs="仿宋_GB2312"/>
          <w:b/>
          <w:bCs/>
          <w:spacing w:val="6"/>
          <w:sz w:val="32"/>
          <w:szCs w:val="32"/>
          <w:highlight w:val="none"/>
        </w:rPr>
        <w:t>第</w:t>
      </w:r>
      <w:r>
        <w:rPr>
          <w:rFonts w:hint="eastAsia" w:ascii="仿宋_GB2312" w:hAnsi="仿宋_GB2312" w:eastAsia="仿宋_GB2312" w:cs="仿宋_GB2312"/>
          <w:b/>
          <w:bCs/>
          <w:spacing w:val="6"/>
          <w:sz w:val="32"/>
          <w:szCs w:val="32"/>
          <w:highlight w:val="none"/>
          <w:lang w:eastAsia="zh-CN"/>
        </w:rPr>
        <w:t>四十五</w:t>
      </w:r>
      <w:r>
        <w:rPr>
          <w:rFonts w:hint="eastAsia" w:ascii="仿宋_GB2312" w:hAnsi="仿宋_GB2312" w:eastAsia="仿宋_GB2312" w:cs="仿宋_GB2312"/>
          <w:b/>
          <w:bCs/>
          <w:spacing w:val="6"/>
          <w:sz w:val="32"/>
          <w:szCs w:val="32"/>
          <w:highlight w:val="none"/>
        </w:rPr>
        <w:t>条</w:t>
      </w:r>
      <w:r>
        <w:rPr>
          <w:rFonts w:hint="eastAsia" w:ascii="仿宋_GB2312" w:hAnsi="仿宋_GB2312" w:eastAsia="仿宋_GB2312" w:cs="仿宋_GB2312"/>
          <w:spacing w:val="6"/>
          <w:sz w:val="32"/>
          <w:szCs w:val="32"/>
          <w:highlight w:val="none"/>
        </w:rPr>
        <w:t>  本办法由</w:t>
      </w:r>
      <w:r>
        <w:rPr>
          <w:rFonts w:hint="eastAsia" w:ascii="仿宋_GB2312" w:hAnsi="仿宋_GB2312" w:eastAsia="仿宋_GB2312" w:cs="仿宋_GB2312"/>
          <w:spacing w:val="6"/>
          <w:sz w:val="32"/>
          <w:szCs w:val="32"/>
          <w:highlight w:val="none"/>
          <w:lang w:val="en-US" w:eastAsia="zh-CN"/>
        </w:rPr>
        <w:t>麦盖提</w:t>
      </w:r>
      <w:r>
        <w:rPr>
          <w:rFonts w:hint="eastAsia" w:ascii="仿宋_GB2312" w:hAnsi="仿宋_GB2312" w:eastAsia="仿宋_GB2312" w:cs="仿宋_GB2312"/>
          <w:spacing w:val="6"/>
          <w:sz w:val="32"/>
          <w:szCs w:val="32"/>
          <w:highlight w:val="none"/>
        </w:rPr>
        <w:t>县人民政府负责解释。</w:t>
      </w:r>
    </w:p>
    <w:p>
      <w:pPr>
        <w:pageBreakBefore w:val="0"/>
        <w:widowControl w:val="0"/>
        <w:kinsoku/>
        <w:wordWrap/>
        <w:overflowPunct/>
        <w:topLinePunct w:val="0"/>
        <w:autoSpaceDE/>
        <w:autoSpaceDN/>
        <w:bidi w:val="0"/>
        <w:adjustRightInd/>
        <w:spacing w:line="570" w:lineRule="exact"/>
        <w:ind w:leftChars="0" w:firstLine="667" w:firstLineChars="200"/>
        <w:jc w:val="both"/>
        <w:textAlignment w:val="auto"/>
        <w:outlineLvl w:val="9"/>
        <w:rPr>
          <w:rFonts w:hint="eastAsia" w:ascii="仿宋_GB2312" w:hAnsi="仿宋_GB2312" w:eastAsia="仿宋_GB2312" w:cs="仿宋_GB2312"/>
          <w:spacing w:val="6"/>
          <w:sz w:val="32"/>
          <w:szCs w:val="32"/>
          <w:highlight w:val="none"/>
        </w:rPr>
      </w:pPr>
      <w:r>
        <w:rPr>
          <w:rFonts w:hint="eastAsia" w:ascii="仿宋_GB2312" w:hAnsi="仿宋_GB2312" w:eastAsia="仿宋_GB2312" w:cs="仿宋_GB2312"/>
          <w:b/>
          <w:bCs/>
          <w:spacing w:val="6"/>
          <w:sz w:val="32"/>
          <w:szCs w:val="32"/>
          <w:highlight w:val="none"/>
        </w:rPr>
        <w:t>第</w:t>
      </w:r>
      <w:r>
        <w:rPr>
          <w:rFonts w:hint="eastAsia" w:ascii="仿宋_GB2312" w:hAnsi="仿宋_GB2312" w:eastAsia="仿宋_GB2312" w:cs="仿宋_GB2312"/>
          <w:b/>
          <w:bCs/>
          <w:spacing w:val="6"/>
          <w:sz w:val="32"/>
          <w:szCs w:val="32"/>
          <w:highlight w:val="none"/>
          <w:lang w:eastAsia="zh-CN"/>
        </w:rPr>
        <w:t>四十六</w:t>
      </w:r>
      <w:r>
        <w:rPr>
          <w:rFonts w:hint="eastAsia" w:ascii="仿宋_GB2312" w:hAnsi="仿宋_GB2312" w:eastAsia="仿宋_GB2312" w:cs="仿宋_GB2312"/>
          <w:b/>
          <w:bCs/>
          <w:spacing w:val="6"/>
          <w:sz w:val="32"/>
          <w:szCs w:val="32"/>
          <w:highlight w:val="none"/>
        </w:rPr>
        <w:t>条</w:t>
      </w:r>
      <w:r>
        <w:rPr>
          <w:rFonts w:hint="eastAsia" w:ascii="仿宋_GB2312" w:hAnsi="仿宋_GB2312" w:eastAsia="仿宋_GB2312" w:cs="仿宋_GB2312"/>
          <w:spacing w:val="6"/>
          <w:sz w:val="32"/>
          <w:szCs w:val="32"/>
          <w:highlight w:val="none"/>
        </w:rPr>
        <w:t>  本办法从印发之日起实施。</w:t>
      </w:r>
    </w:p>
    <w:sectPr>
      <w:footerReference r:id="rId3" w:type="default"/>
      <w:pgSz w:w="11906" w:h="16838"/>
      <w:pgMar w:top="1984" w:right="1531" w:bottom="1701" w:left="153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310477"/>
    <w:multiLevelType w:val="singleLevel"/>
    <w:tmpl w:val="02310477"/>
    <w:lvl w:ilvl="0" w:tentative="0">
      <w:start w:val="1"/>
      <w:numFmt w:val="chineseCounting"/>
      <w:suff w:val="space"/>
      <w:lvlText w:val="第%1条"/>
      <w:lvlJc w:val="left"/>
      <w:rPr>
        <w:rFonts w:hint="eastAsia" w:ascii="仿宋_GB2312" w:hAnsi="仿宋_GB2312" w:eastAsia="仿宋_GB2312" w:cs="仿宋_GB2312"/>
        <w:b/>
        <w:bCs/>
      </w:rPr>
    </w:lvl>
  </w:abstractNum>
  <w:abstractNum w:abstractNumId="1">
    <w:nsid w:val="0868AB66"/>
    <w:multiLevelType w:val="singleLevel"/>
    <w:tmpl w:val="0868AB66"/>
    <w:lvl w:ilvl="0" w:tentative="0">
      <w:start w:val="7"/>
      <w:numFmt w:val="chineseCounting"/>
      <w:suff w:val="space"/>
      <w:lvlText w:val="第%1条"/>
      <w:lvlJc w:val="left"/>
      <w:rPr>
        <w:rFonts w:hint="eastAsia" w:ascii="仿宋_GB2312" w:hAnsi="仿宋_GB2312" w:eastAsia="仿宋_GB2312" w:cs="仿宋_GB2312"/>
        <w:b/>
        <w:bCs/>
      </w:rPr>
    </w:lvl>
  </w:abstractNum>
  <w:abstractNum w:abstractNumId="2">
    <w:nsid w:val="2CC2C81D"/>
    <w:multiLevelType w:val="singleLevel"/>
    <w:tmpl w:val="2CC2C81D"/>
    <w:lvl w:ilvl="0" w:tentative="0">
      <w:start w:val="3"/>
      <w:numFmt w:val="chineseCounting"/>
      <w:suff w:val="space"/>
      <w:lvlText w:val="第%1章"/>
      <w:lvlJc w:val="left"/>
      <w:rPr>
        <w:rFonts w:hint="eastAsia"/>
      </w:rPr>
    </w:lvl>
  </w:abstractNum>
  <w:abstractNum w:abstractNumId="3">
    <w:nsid w:val="559C0ABF"/>
    <w:multiLevelType w:val="singleLevel"/>
    <w:tmpl w:val="559C0ABF"/>
    <w:lvl w:ilvl="0" w:tentative="0">
      <w:start w:val="1"/>
      <w:numFmt w:val="chineseCounting"/>
      <w:suff w:val="space"/>
      <w:lvlText w:val="第%1章"/>
      <w:lvlJc w:val="left"/>
      <w:rPr>
        <w:rFonts w:hint="eastAsia"/>
      </w:rPr>
    </w:lvl>
  </w:abstractNum>
  <w:abstractNum w:abstractNumId="4">
    <w:nsid w:val="71F27373"/>
    <w:multiLevelType w:val="singleLevel"/>
    <w:tmpl w:val="71F27373"/>
    <w:lvl w:ilvl="0" w:tentative="0">
      <w:start w:val="2"/>
      <w:numFmt w:val="chineseCounting"/>
      <w:suff w:val="space"/>
      <w:lvlText w:val="第%1章"/>
      <w:lvlJc w:val="left"/>
      <w:rPr>
        <w:rFonts w:hint="eastAsia"/>
      </w:r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52F9F"/>
    <w:rsid w:val="003D1A67"/>
    <w:rsid w:val="004E233F"/>
    <w:rsid w:val="006D2E79"/>
    <w:rsid w:val="00810A58"/>
    <w:rsid w:val="0307331D"/>
    <w:rsid w:val="033708DC"/>
    <w:rsid w:val="05A467C9"/>
    <w:rsid w:val="05A5533C"/>
    <w:rsid w:val="063316E9"/>
    <w:rsid w:val="06F50637"/>
    <w:rsid w:val="07117DAC"/>
    <w:rsid w:val="073E1CC7"/>
    <w:rsid w:val="07765EEE"/>
    <w:rsid w:val="07BE2A7C"/>
    <w:rsid w:val="08215817"/>
    <w:rsid w:val="08C72956"/>
    <w:rsid w:val="08C803D7"/>
    <w:rsid w:val="092C29BE"/>
    <w:rsid w:val="09C77E7E"/>
    <w:rsid w:val="0AAB1257"/>
    <w:rsid w:val="0B1765F2"/>
    <w:rsid w:val="0B2C5C8A"/>
    <w:rsid w:val="0B2D5757"/>
    <w:rsid w:val="0B8A6FA7"/>
    <w:rsid w:val="0BA11E91"/>
    <w:rsid w:val="0BCD5AD5"/>
    <w:rsid w:val="0CAF7415"/>
    <w:rsid w:val="0D033F08"/>
    <w:rsid w:val="0D3C01BA"/>
    <w:rsid w:val="0D504014"/>
    <w:rsid w:val="0D8C05C6"/>
    <w:rsid w:val="0E280A60"/>
    <w:rsid w:val="0E420C82"/>
    <w:rsid w:val="0E640AD7"/>
    <w:rsid w:val="0E651B7F"/>
    <w:rsid w:val="0E883F17"/>
    <w:rsid w:val="0EFC74F5"/>
    <w:rsid w:val="0F0C5280"/>
    <w:rsid w:val="102D4685"/>
    <w:rsid w:val="1062624C"/>
    <w:rsid w:val="10B82098"/>
    <w:rsid w:val="10C74B3A"/>
    <w:rsid w:val="11A1328E"/>
    <w:rsid w:val="11F6471A"/>
    <w:rsid w:val="121061E8"/>
    <w:rsid w:val="13C1777A"/>
    <w:rsid w:val="14842151"/>
    <w:rsid w:val="14D87785"/>
    <w:rsid w:val="15150391"/>
    <w:rsid w:val="15B91599"/>
    <w:rsid w:val="15CC0DAE"/>
    <w:rsid w:val="15E02BAF"/>
    <w:rsid w:val="1644310D"/>
    <w:rsid w:val="16505A68"/>
    <w:rsid w:val="16FA13DA"/>
    <w:rsid w:val="16FD6D5C"/>
    <w:rsid w:val="17A02EFE"/>
    <w:rsid w:val="17E02858"/>
    <w:rsid w:val="18F10029"/>
    <w:rsid w:val="191F28E9"/>
    <w:rsid w:val="193C149B"/>
    <w:rsid w:val="197F7239"/>
    <w:rsid w:val="198476AF"/>
    <w:rsid w:val="199F518D"/>
    <w:rsid w:val="19F34D99"/>
    <w:rsid w:val="1A2865E2"/>
    <w:rsid w:val="1A3C3B52"/>
    <w:rsid w:val="1B1B2E81"/>
    <w:rsid w:val="1B360101"/>
    <w:rsid w:val="1B4235BB"/>
    <w:rsid w:val="1B5E29FA"/>
    <w:rsid w:val="1B956895"/>
    <w:rsid w:val="1BEA6B83"/>
    <w:rsid w:val="1CB53608"/>
    <w:rsid w:val="1D001122"/>
    <w:rsid w:val="1D5D4BB9"/>
    <w:rsid w:val="1DC37DE1"/>
    <w:rsid w:val="1E861459"/>
    <w:rsid w:val="1EB16EAB"/>
    <w:rsid w:val="1F0D877D"/>
    <w:rsid w:val="1F9A58E7"/>
    <w:rsid w:val="1FDD6552"/>
    <w:rsid w:val="203D582F"/>
    <w:rsid w:val="221C3746"/>
    <w:rsid w:val="224F710D"/>
    <w:rsid w:val="229B5C70"/>
    <w:rsid w:val="22B459E6"/>
    <w:rsid w:val="230F61DE"/>
    <w:rsid w:val="23E7626B"/>
    <w:rsid w:val="250D058C"/>
    <w:rsid w:val="252B4A4A"/>
    <w:rsid w:val="254E36D8"/>
    <w:rsid w:val="255E6C88"/>
    <w:rsid w:val="25A6272D"/>
    <w:rsid w:val="25F206F7"/>
    <w:rsid w:val="263F3C30"/>
    <w:rsid w:val="268D40FE"/>
    <w:rsid w:val="269E720F"/>
    <w:rsid w:val="26C74B63"/>
    <w:rsid w:val="26D461F6"/>
    <w:rsid w:val="271020AB"/>
    <w:rsid w:val="275B1E5A"/>
    <w:rsid w:val="2856506D"/>
    <w:rsid w:val="288B63FA"/>
    <w:rsid w:val="29840BE0"/>
    <w:rsid w:val="29D145A5"/>
    <w:rsid w:val="29D157FB"/>
    <w:rsid w:val="2ABF1FB8"/>
    <w:rsid w:val="2B330021"/>
    <w:rsid w:val="2B7445BA"/>
    <w:rsid w:val="2B795B31"/>
    <w:rsid w:val="2B9D0FF5"/>
    <w:rsid w:val="2BFB3BEA"/>
    <w:rsid w:val="2C0E361C"/>
    <w:rsid w:val="2C780DEB"/>
    <w:rsid w:val="2CAD0D85"/>
    <w:rsid w:val="2D377D7D"/>
    <w:rsid w:val="2D51285B"/>
    <w:rsid w:val="2D846A85"/>
    <w:rsid w:val="2D972EF7"/>
    <w:rsid w:val="2DAF55C2"/>
    <w:rsid w:val="2DF2375E"/>
    <w:rsid w:val="2E007B90"/>
    <w:rsid w:val="2EC87985"/>
    <w:rsid w:val="2F870326"/>
    <w:rsid w:val="30B536CA"/>
    <w:rsid w:val="30E319F9"/>
    <w:rsid w:val="31482541"/>
    <w:rsid w:val="31671DD3"/>
    <w:rsid w:val="31FC5EA4"/>
    <w:rsid w:val="320E50BF"/>
    <w:rsid w:val="322A2A15"/>
    <w:rsid w:val="32522488"/>
    <w:rsid w:val="32DD7A43"/>
    <w:rsid w:val="32EF0B29"/>
    <w:rsid w:val="33626298"/>
    <w:rsid w:val="35E139F7"/>
    <w:rsid w:val="3613571E"/>
    <w:rsid w:val="367760E3"/>
    <w:rsid w:val="3677E196"/>
    <w:rsid w:val="36F81444"/>
    <w:rsid w:val="372534E4"/>
    <w:rsid w:val="37AA2B53"/>
    <w:rsid w:val="38353B0C"/>
    <w:rsid w:val="38C91EEB"/>
    <w:rsid w:val="38CE0FDC"/>
    <w:rsid w:val="391E52B8"/>
    <w:rsid w:val="39231C85"/>
    <w:rsid w:val="396B24C7"/>
    <w:rsid w:val="39E3153E"/>
    <w:rsid w:val="3A534C6E"/>
    <w:rsid w:val="3AAF4C7E"/>
    <w:rsid w:val="3AD431FE"/>
    <w:rsid w:val="3B881149"/>
    <w:rsid w:val="3BBC1C2C"/>
    <w:rsid w:val="3BDFEDAC"/>
    <w:rsid w:val="3BEC1782"/>
    <w:rsid w:val="3C6217DA"/>
    <w:rsid w:val="3CCD419F"/>
    <w:rsid w:val="3CD74299"/>
    <w:rsid w:val="3D415D48"/>
    <w:rsid w:val="3DA35478"/>
    <w:rsid w:val="3E0C0D94"/>
    <w:rsid w:val="3E6D1514"/>
    <w:rsid w:val="3EDB00C8"/>
    <w:rsid w:val="3F0953FB"/>
    <w:rsid w:val="3FC67BBC"/>
    <w:rsid w:val="400F26A4"/>
    <w:rsid w:val="4030471B"/>
    <w:rsid w:val="403155A3"/>
    <w:rsid w:val="40563FD5"/>
    <w:rsid w:val="40711DA5"/>
    <w:rsid w:val="408C3C33"/>
    <w:rsid w:val="40B532C6"/>
    <w:rsid w:val="41A46197"/>
    <w:rsid w:val="42130672"/>
    <w:rsid w:val="421B0472"/>
    <w:rsid w:val="42E37795"/>
    <w:rsid w:val="43A42AD4"/>
    <w:rsid w:val="442C4D5E"/>
    <w:rsid w:val="4449485E"/>
    <w:rsid w:val="44D27D98"/>
    <w:rsid w:val="44F2251E"/>
    <w:rsid w:val="44F55757"/>
    <w:rsid w:val="45242A98"/>
    <w:rsid w:val="45B33017"/>
    <w:rsid w:val="467C154F"/>
    <w:rsid w:val="46BE5D5D"/>
    <w:rsid w:val="46C70DB0"/>
    <w:rsid w:val="47047898"/>
    <w:rsid w:val="474D3390"/>
    <w:rsid w:val="47566500"/>
    <w:rsid w:val="4795560A"/>
    <w:rsid w:val="47D35D5C"/>
    <w:rsid w:val="48694B42"/>
    <w:rsid w:val="48C41FB8"/>
    <w:rsid w:val="4A8318A8"/>
    <w:rsid w:val="4AEF6992"/>
    <w:rsid w:val="4B25593A"/>
    <w:rsid w:val="4B5E459B"/>
    <w:rsid w:val="4BA02B17"/>
    <w:rsid w:val="4BE46C61"/>
    <w:rsid w:val="4BEB5F93"/>
    <w:rsid w:val="4C02427B"/>
    <w:rsid w:val="4C72035E"/>
    <w:rsid w:val="4CBB39E6"/>
    <w:rsid w:val="4D802BEA"/>
    <w:rsid w:val="4E857FFA"/>
    <w:rsid w:val="4EB00751"/>
    <w:rsid w:val="4EFB789B"/>
    <w:rsid w:val="4F943DD0"/>
    <w:rsid w:val="4FCF166F"/>
    <w:rsid w:val="50012E0D"/>
    <w:rsid w:val="50C12BCD"/>
    <w:rsid w:val="50C62B1F"/>
    <w:rsid w:val="51275679"/>
    <w:rsid w:val="513E6518"/>
    <w:rsid w:val="519A51DE"/>
    <w:rsid w:val="51D0755D"/>
    <w:rsid w:val="51D72272"/>
    <w:rsid w:val="52623001"/>
    <w:rsid w:val="52BB78FB"/>
    <w:rsid w:val="52E0266F"/>
    <w:rsid w:val="535C611F"/>
    <w:rsid w:val="54F266DD"/>
    <w:rsid w:val="54FC2277"/>
    <w:rsid w:val="55874C4C"/>
    <w:rsid w:val="55F7065B"/>
    <w:rsid w:val="566A1C9A"/>
    <w:rsid w:val="56C649D1"/>
    <w:rsid w:val="57360FCA"/>
    <w:rsid w:val="589376B4"/>
    <w:rsid w:val="58CB2DBE"/>
    <w:rsid w:val="59645E7E"/>
    <w:rsid w:val="59DA6FA3"/>
    <w:rsid w:val="5AC16565"/>
    <w:rsid w:val="5B3929B0"/>
    <w:rsid w:val="5B6D31E8"/>
    <w:rsid w:val="5BE3620A"/>
    <w:rsid w:val="5C511D4D"/>
    <w:rsid w:val="5CF0257B"/>
    <w:rsid w:val="5D71387A"/>
    <w:rsid w:val="5DCC3624"/>
    <w:rsid w:val="5DE04A51"/>
    <w:rsid w:val="5F111C41"/>
    <w:rsid w:val="5FFC713C"/>
    <w:rsid w:val="60286DAB"/>
    <w:rsid w:val="60590308"/>
    <w:rsid w:val="60F73FAB"/>
    <w:rsid w:val="612B1B36"/>
    <w:rsid w:val="61D83D5A"/>
    <w:rsid w:val="62803726"/>
    <w:rsid w:val="6301227F"/>
    <w:rsid w:val="63397E48"/>
    <w:rsid w:val="63502D40"/>
    <w:rsid w:val="656718B0"/>
    <w:rsid w:val="65AC2D76"/>
    <w:rsid w:val="66230F13"/>
    <w:rsid w:val="668102D2"/>
    <w:rsid w:val="66D1719A"/>
    <w:rsid w:val="67214224"/>
    <w:rsid w:val="679F34CB"/>
    <w:rsid w:val="67DB648F"/>
    <w:rsid w:val="6937155B"/>
    <w:rsid w:val="69D465DC"/>
    <w:rsid w:val="6A254F74"/>
    <w:rsid w:val="6AF723E5"/>
    <w:rsid w:val="6B4C7507"/>
    <w:rsid w:val="6B6523AD"/>
    <w:rsid w:val="6B780580"/>
    <w:rsid w:val="6BA31D40"/>
    <w:rsid w:val="6C292ED8"/>
    <w:rsid w:val="6CF12359"/>
    <w:rsid w:val="6D982178"/>
    <w:rsid w:val="6DD51E8B"/>
    <w:rsid w:val="6E311532"/>
    <w:rsid w:val="6E617374"/>
    <w:rsid w:val="6EBB0865"/>
    <w:rsid w:val="6EF40304"/>
    <w:rsid w:val="6F2424E0"/>
    <w:rsid w:val="6F3B49F8"/>
    <w:rsid w:val="6F8F1AC2"/>
    <w:rsid w:val="6FC9263F"/>
    <w:rsid w:val="6FD92371"/>
    <w:rsid w:val="704A1214"/>
    <w:rsid w:val="719A2FE9"/>
    <w:rsid w:val="71ED166B"/>
    <w:rsid w:val="728A3A29"/>
    <w:rsid w:val="72A03328"/>
    <w:rsid w:val="72CF076E"/>
    <w:rsid w:val="73562A67"/>
    <w:rsid w:val="73577CBD"/>
    <w:rsid w:val="738A6EBA"/>
    <w:rsid w:val="73C77A00"/>
    <w:rsid w:val="73FA7DCC"/>
    <w:rsid w:val="74EF1469"/>
    <w:rsid w:val="76B23A59"/>
    <w:rsid w:val="76BA28EB"/>
    <w:rsid w:val="76EE1231"/>
    <w:rsid w:val="785160FD"/>
    <w:rsid w:val="78647966"/>
    <w:rsid w:val="78BD51CF"/>
    <w:rsid w:val="791A0B55"/>
    <w:rsid w:val="792A212E"/>
    <w:rsid w:val="792D131E"/>
    <w:rsid w:val="7A212264"/>
    <w:rsid w:val="7A35401D"/>
    <w:rsid w:val="7A3C2999"/>
    <w:rsid w:val="7A722937"/>
    <w:rsid w:val="7A7C2D10"/>
    <w:rsid w:val="7AF82E55"/>
    <w:rsid w:val="7B4B0F32"/>
    <w:rsid w:val="7BD2BF74"/>
    <w:rsid w:val="7BD37576"/>
    <w:rsid w:val="7C1C034F"/>
    <w:rsid w:val="7D1B33AE"/>
    <w:rsid w:val="7D3F1739"/>
    <w:rsid w:val="7D7167D2"/>
    <w:rsid w:val="7DE424BB"/>
    <w:rsid w:val="7E0364EC"/>
    <w:rsid w:val="7E3F1948"/>
    <w:rsid w:val="7E6D69AF"/>
    <w:rsid w:val="7E7D128C"/>
    <w:rsid w:val="7EC545E6"/>
    <w:rsid w:val="7ED372F6"/>
    <w:rsid w:val="7EFFED75"/>
    <w:rsid w:val="7F1173B6"/>
    <w:rsid w:val="7F8D4446"/>
    <w:rsid w:val="7FD06A98"/>
    <w:rsid w:val="BEFFCC78"/>
    <w:rsid w:val="C77DA4C6"/>
    <w:rsid w:val="F2761F91"/>
    <w:rsid w:val="FCF92502"/>
    <w:rsid w:val="FF7F2FA9"/>
    <w:rsid w:val="FFF9E17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9"/>
    <w:pPr>
      <w:keepNext/>
      <w:keepLines/>
      <w:spacing w:before="260" w:after="260" w:line="416" w:lineRule="auto"/>
      <w:outlineLvl w:val="1"/>
    </w:pPr>
    <w:rPr>
      <w:rFonts w:ascii="Cambria" w:hAnsi="Cambria" w:eastAsia="楷体_GB2312"/>
      <w:b/>
      <w:bCs/>
      <w:kern w:val="0"/>
      <w:sz w:val="32"/>
      <w:szCs w:val="32"/>
    </w:rPr>
  </w:style>
  <w:style w:type="paragraph" w:styleId="2">
    <w:name w:val="heading 3"/>
    <w:basedOn w:val="1"/>
    <w:next w:val="1"/>
    <w:qFormat/>
    <w:uiPriority w:val="99"/>
    <w:pPr>
      <w:keepNext/>
      <w:keepLines/>
      <w:spacing w:line="413" w:lineRule="auto"/>
      <w:outlineLvl w:val="2"/>
    </w:pPr>
    <w:rPr>
      <w:rFonts w:eastAsia="仿宋_GB2312"/>
      <w:b/>
      <w:bCs/>
      <w:kern w:val="0"/>
      <w:sz w:val="32"/>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annotation text"/>
    <w:basedOn w:val="1"/>
    <w:unhideWhenUsed/>
    <w:qFormat/>
    <w:uiPriority w:val="99"/>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0">
    <w:name w:val="annotation reference"/>
    <w:unhideWhenUsed/>
    <w:qFormat/>
    <w:uiPriority w:val="99"/>
    <w:rPr>
      <w:sz w:val="21"/>
      <w:szCs w:val="21"/>
    </w:rPr>
  </w:style>
  <w:style w:type="paragraph" w:customStyle="1" w:styleId="11">
    <w:name w:val="需求正文"/>
    <w:basedOn w:val="1"/>
    <w:qFormat/>
    <w:uiPriority w:val="0"/>
    <w:pPr>
      <w:ind w:firstLine="200" w:firstLineChars="200"/>
    </w:pPr>
    <w:rPr>
      <w:rFonts w:ascii="Arial" w:hAnsi="Arial"/>
      <w:kern w:val="0"/>
      <w:sz w:val="20"/>
      <w:szCs w:val="20"/>
    </w:rPr>
  </w:style>
  <w:style w:type="character" w:customStyle="1" w:styleId="12">
    <w:name w:val="red"/>
    <w:qFormat/>
    <w:uiPriority w:val="0"/>
    <w:rPr>
      <w:rFonts w:hint="eastAsia" w:ascii="宋体" w:hAnsi="宋体" w:eastAsia="宋体" w:cs="宋体"/>
      <w:b/>
      <w:bCs/>
      <w:color w:val="FF0000"/>
    </w:rPr>
  </w:style>
  <w:style w:type="character" w:customStyle="1" w:styleId="13">
    <w:name w:val="hover"/>
    <w:uiPriority w:val="0"/>
  </w:style>
  <w:style w:type="character" w:customStyle="1" w:styleId="14">
    <w:name w:val="hover1"/>
    <w:uiPriority w:val="0"/>
  </w:style>
  <w:style w:type="character" w:customStyle="1" w:styleId="15">
    <w:name w:val="tree-tex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737</Words>
  <Characters>4204</Characters>
  <Lines>35</Lines>
  <Paragraphs>9</Paragraphs>
  <TotalTime>82</TotalTime>
  <ScaleCrop>false</ScaleCrop>
  <LinksUpToDate>false</LinksUpToDate>
  <CharactersWithSpaces>4932</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2014-10-30T12:08:00Z</dcterms:created>
  <dc:creator>Administrator</dc:creator>
  <cp:lastModifiedBy>丛鹏</cp:lastModifiedBy>
  <cp:lastPrinted>2022-01-20T08:02:00Z</cp:lastPrinted>
  <dcterms:modified xsi:type="dcterms:W3CDTF">2023-08-31T08:33:05Z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y fmtid="{D5CDD505-2E9C-101B-9397-08002B2CF9AE}" pid="3" name="ICV">
    <vt:lpwstr>2A5255C391D04E64A9668B33E2B59A86</vt:lpwstr>
  </property>
</Properties>
</file>