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sz w:val="40"/>
          <w:szCs w:val="40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0"/>
          <w:szCs w:val="40"/>
          <w:highlight w:val="none"/>
          <w:u w:val="none"/>
          <w:lang w:val="en-US" w:eastAsia="zh-CN"/>
        </w:rPr>
        <w:t>麦盖提县招商引资优惠政策(征求意见稿）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第一条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为进一步加大招商引资力度，吸引和鼓励投资者来麦盖提县投资兴业，根据国家、自治区有关政策，结合我县实际，特制定本优惠政策。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凡在麦盖提县投资的属于独资、参股、控股、合资、合作等多种形式投资建设，符合麦盖提县产业发展方向的项目，可享受国家、自治区、喀什地区和麦盖提县的各项优惠政策。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第二章 鼓励投资的重点领域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第三条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鼓励投资的重点领域：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（一）绿色有机果蔬产业：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农产品特色种植、农副产品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精深加工、产品研发、包装等项目。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（二）棉花和纺织服装产业：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纺纱、织布、印染、针织、服装、家纺等项目。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（三）电子组装产业：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电子元器件、小家电、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锂电池等项目。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高端装备制造：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汽车组装、通用设备制造、高效农业机械、自动化纺织机械、环保机械等各类专用装备制造项目。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（五）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生物医药产业：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中草药材种植、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中草药精深加工、生物制药、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中草药提取、卫生材料、医药用品包装材料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等项目。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67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（六）新能源新材料：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光伏发电储能、复合新材料、能源材料、磁性材料等项目。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（七）旅游发展产业：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旅游项目开发、基础设施及配套服务、旅游景区精品和环线开发、旅游工艺品开发、旅行社及农家乐等项目。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（八）商贸物流及新兴产业：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商贸物流、新型建材、智慧农业、数字农业、电子商务等项目。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outlineLvl w:val="9"/>
        <w:rPr>
          <w:rStyle w:val="11"/>
          <w:rFonts w:hint="eastAsia" w:ascii="方正黑体_GBK" w:hAnsi="方正黑体_GBK" w:eastAsia="方正黑体_GBK" w:cs="方正黑体_GBK"/>
          <w:b w:val="0"/>
          <w:bCs/>
          <w:color w:val="auto"/>
          <w:spacing w:val="6"/>
          <w:sz w:val="32"/>
          <w:szCs w:val="32"/>
          <w:highlight w:val="none"/>
          <w:u w:val="none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color w:val="auto"/>
          <w:spacing w:val="6"/>
          <w:sz w:val="32"/>
          <w:szCs w:val="32"/>
          <w:highlight w:val="none"/>
          <w:u w:val="none"/>
          <w:lang w:eastAsia="zh-CN"/>
        </w:rPr>
        <w:t>第三章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 基础设施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color w:val="auto"/>
          <w:spacing w:val="6"/>
          <w:sz w:val="32"/>
          <w:szCs w:val="32"/>
          <w:highlight w:val="none"/>
          <w:u w:val="none"/>
        </w:rPr>
        <w:t>政策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在麦盖提县工业园区落户企业，申请用地的投资强度≥100万元/亩的，产值≥100万元/亩的；使用现有厂房的项目投资强度≥2000元/平方米，产值≥0.5万元/平方米的。企业投资设备1000万元-5000万元（不含）、5000万元-10000万元（不含）、10000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以上，分别按2万元/亩、3万元/亩、5万元/亩给予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基础设施配套补贴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rightChars="0" w:firstLine="667" w:firstLineChars="200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第五条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入园企业享受“六通一平”（供水、排水、电、路、气、通讯和场地平整），园区管委会负责将供排水、供电、供气接入用地红线位置。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sz w:val="32"/>
          <w:szCs w:val="32"/>
          <w:highlight w:val="none"/>
          <w:u w:val="none"/>
          <w:lang w:eastAsia="zh-CN"/>
        </w:rPr>
        <w:t>第四章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sz w:val="32"/>
          <w:szCs w:val="32"/>
          <w:highlight w:val="none"/>
          <w:u w:val="none"/>
        </w:rPr>
        <w:t>厂房政策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第六条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租用厂房。政府投资建设的厂房，企业租用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  <w:lang w:eastAsia="zh-CN"/>
        </w:rPr>
        <w:t>按照先缴后补的原则，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以企业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设备投资1000万元以上，产值达2000万元以上，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实行前三年全额免租，第四年、第五年按照当年租金标准的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50%补贴，补贴期为5年。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第七条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 以租代购。租用标准化厂房的企业合同期满后，同等条件下，享有厂房的优先购买权，前期缴纳的租赁费可进行抵扣。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第八条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自建厂房。企业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新建厂房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按以下标准执行：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投资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-5000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万元以上（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000万元），按300元/平方米的标准给予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资金最高限额300万元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投资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5000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-10000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万元以上（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000万元），按400元/平方米的标准给予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投资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10000万元以上（含10000万元），按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00元/平方米的标准给予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农副产品精深加工、环锭纺、织布产业在上述补贴基础上，提高1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00元/平方米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给予补贴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1500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新建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职工宿舍、食堂、办公楼、仓库等生产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辅房，按企业自建厂房的相关标准的50%执行。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自建厂房和生产辅房补贴按照3:5:2的比例，主体建设完成补贴30%、正常运营生产补贴50%和升规后补贴20%三个阶段予以兑现。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企业自建的厂房，政府积极为其争取国家、自治区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地区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厂房建设政策有关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，此类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不重复享受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第十条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装修补贴。政府提供厂房，企业投资设备1000万元-5000万元（不含5000万元），单企补贴资金最高限额400万元；5000万元-10000万元（不含10000万元），单企补贴资金最高限额600万元；10000万元以上，单企补贴资金最高限额1000万元；分别按200元/平方米、300元/平方米、400元/平方米给予厂房装修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64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企业自建厂房，在上述补贴基础上，提高50元/平方米，单企补贴资金最高限额1200万元。宿舍、库房等非生产性建筑不享受装修补贴。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上述装修补贴按照3:5:2的比例，装修完成补贴30%、正常运营生产补贴50%和升规后补贴20%三个阶段予以兑现。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第五章 设备补贴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第十一条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企业新建和技术改造项目投入全新设备1000-5000万元（不含5000万元）的，按照设备金额的10%给予补贴；投入全新设备5000万元以上的，按照设备金额的15%给予补贴。农副产品精深加工、环锭纺、织布产业在上述基础上，提高5%给予补贴。进口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在上述补贴基础上，提高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5%给予补贴。单企最高补贴1000万元。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上述设备补贴按照3:5:2的比例，设备到位补贴30%、正常运营生产补贴50%和升规后补贴20%三个阶段予以兑现。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第十二条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设备运费补贴。对新招商引资落地的企业，在企业完成升规入统后，按设备运输发票总额的30%-50%给予一次性补贴，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单企补贴资金最高限额300万元。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第六章 财政补贴政策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第十三条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企业固定资产投资额度，实行差异化信贷支持，帮助企业解决融资困难。扩购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固定资产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贷款按不超过基准利率的利息给予补贴。贴息记算时间与银行收取贷款利率时间相一致。贴息时间不超过三年，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根据企业投资额度给予一定比例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贴息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，固定资产投资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1000-5000万元（不含5000万元）贷款贴息为10%；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固定资产投资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5000-10000万元（不含10000万元）贷款贴息为20%；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固定资产投资在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10000万元以上贷款贴息为30%，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每年累积不超过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，正常贷款期限之外的加息罚息不予补贴。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eastAsia="zh-CN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eastAsia="zh-CN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工业企业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非风电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光伏项目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自生产经营日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起，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每年对县财政实际贡献额度在50万元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以上不满500万元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500万元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以上不满1000万元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1000万元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以上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其对县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财政实际贡献额度的40%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50%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60%给予奖励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奖励时限为三年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第七章 生产要素政策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第十五条</w:t>
      </w:r>
      <w:r>
        <w:rPr>
          <w:rFonts w:hint="eastAsia" w:ascii="方正仿宋_GBK" w:hAnsi="方正仿宋_GBK" w:eastAsia="方正仿宋_GBK" w:cs="方正仿宋_GBK"/>
          <w:b/>
          <w:color w:val="FF0000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  <w:t>电采暖电价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  <w:t>电价0.22元/千瓦时。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</w:t>
      </w: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十六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条</w:t>
      </w:r>
      <w:r>
        <w:rPr>
          <w:rFonts w:hint="eastAsia" w:ascii="方正仿宋_GBK" w:hAnsi="方正仿宋_GBK" w:eastAsia="方正仿宋_GBK" w:cs="方正仿宋_GBK"/>
          <w:b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  <w:t>纺织服装、电子装配、鞋业、玩具、假发等劳动密集型企业，经认定后，统一执行到户价0.38元/千瓦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时为基准，对企业补贴差额电价部分0.03元/千瓦时。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第十七条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民用生活用水1.97元/立方米；工业、商业用水2.62元/立方米。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第十八条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生活污水处理费0.9元/立方米；工业、商业污水处理费1.2元/立方米。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第十九条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居民用天然气1.42元/立方米；工业用天然气1.86元/立方米；商用天然气2.3元/立方米；车用天然气2.48元/立方米。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第八章 外贸政策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企业实现地产品出口的，经地区商务局认定出ロ归属我县的，每出口创汇一美元，企业直接出口创汇的，地方财政奖励0.03元人民币；每出口创汇一美元，由外贸企业代理出口的，地方财政奖励0.02元人民币。单企最高补贴100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第九章 服务保障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第二十一条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政府设立扶持重点产业发展基金，按“一事一议、一企一策”依法、依规对投资规模大、科技含量高、解决就业多、经济拉动作用强的项目，给予企业用工补贴、设备补贴、自建厂房补贴、装修补贴、基础设施配套和融资利息补贴等扶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第二十二条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对重点投资企业由县委、政府组建项目工作专班，由县领导牵头、部门配合，明确责任人，从企业投资的对接、洽谈、论证、签约、项目备案、用地规划、企业注册等相关事宜实行全程代办、帮办。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第二十三条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政府相关部门积极协助落户企业申报国家、自治区、地区及产业援疆方面的各类专项扶持资金。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第十章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第二十四条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对同一项目，符合多项优惠的，享受最高优惠条款，不重复享受。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第二十五条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本优惠政策原则上每两年修订一次，若遇国家有关重大政策调整，对应政策也随之相应调整。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7" w:firstLineChars="200"/>
        <w:jc w:val="both"/>
        <w:textAlignment w:val="auto"/>
        <w:outlineLvl w:val="9"/>
        <w:rPr>
          <w:spacing w:val="6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第二十六条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本政策自2023年  月  日起施行，由麦盖提县商工局负责解释。</w:t>
      </w:r>
    </w:p>
    <w:sectPr>
      <w:footerReference r:id="rId3" w:type="default"/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1197B"/>
    <w:multiLevelType w:val="singleLevel"/>
    <w:tmpl w:val="F201197B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jc1ZWZhMTQ4NzMwNjdkMjhlN2NkNDk4NTZjNGEifQ=="/>
  </w:docVars>
  <w:rsids>
    <w:rsidRoot w:val="79572C32"/>
    <w:rsid w:val="01573FA5"/>
    <w:rsid w:val="148C1F01"/>
    <w:rsid w:val="175B685D"/>
    <w:rsid w:val="18291594"/>
    <w:rsid w:val="1C58076B"/>
    <w:rsid w:val="203F2FAF"/>
    <w:rsid w:val="20803A22"/>
    <w:rsid w:val="23840441"/>
    <w:rsid w:val="274707A0"/>
    <w:rsid w:val="287E4C46"/>
    <w:rsid w:val="290851A4"/>
    <w:rsid w:val="2A075F64"/>
    <w:rsid w:val="2B36533A"/>
    <w:rsid w:val="2EE23C6A"/>
    <w:rsid w:val="359059CA"/>
    <w:rsid w:val="35966688"/>
    <w:rsid w:val="3E1451A0"/>
    <w:rsid w:val="448B1F10"/>
    <w:rsid w:val="44BA3DAC"/>
    <w:rsid w:val="45C86262"/>
    <w:rsid w:val="45F407F9"/>
    <w:rsid w:val="48B42C9E"/>
    <w:rsid w:val="497D09F5"/>
    <w:rsid w:val="4B4B5D2C"/>
    <w:rsid w:val="4C422C01"/>
    <w:rsid w:val="4F9D19A2"/>
    <w:rsid w:val="55625C2E"/>
    <w:rsid w:val="56F86926"/>
    <w:rsid w:val="58AD058B"/>
    <w:rsid w:val="5B110A5D"/>
    <w:rsid w:val="5D0822FF"/>
    <w:rsid w:val="608A075D"/>
    <w:rsid w:val="616A4376"/>
    <w:rsid w:val="616D57DA"/>
    <w:rsid w:val="646B6163"/>
    <w:rsid w:val="649D46C3"/>
    <w:rsid w:val="69EE05B0"/>
    <w:rsid w:val="6BF03060"/>
    <w:rsid w:val="6C58795C"/>
    <w:rsid w:val="708244C1"/>
    <w:rsid w:val="7203690F"/>
    <w:rsid w:val="75521AC1"/>
    <w:rsid w:val="758F53E3"/>
    <w:rsid w:val="763949B4"/>
    <w:rsid w:val="79572C32"/>
    <w:rsid w:val="79832CAD"/>
    <w:rsid w:val="7FA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hint="eastAsia"/>
    </w:rPr>
  </w:style>
  <w:style w:type="paragraph" w:styleId="4">
    <w:name w:val="Body Text First Indent"/>
    <w:basedOn w:val="5"/>
    <w:qFormat/>
    <w:uiPriority w:val="0"/>
    <w:rPr>
      <w:rFonts w:hint="eastAsi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2689</Words>
  <Characters>2994</Characters>
  <Lines>0</Lines>
  <Paragraphs>0</Paragraphs>
  <TotalTime>1</TotalTime>
  <ScaleCrop>false</ScaleCrop>
  <LinksUpToDate>false</LinksUpToDate>
  <CharactersWithSpaces>3036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2022-09-08T02:47:00Z</dcterms:created>
  <dc:creator>sgj</dc:creator>
  <cp:lastModifiedBy>Administrator</cp:lastModifiedBy>
  <cp:lastPrinted>2023-09-19T08:50:00Z</cp:lastPrinted>
  <dcterms:modified xsi:type="dcterms:W3CDTF">2023-12-25T09:23:36Z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EAC225087F7B440D98A7188BB4B1F1D5_13</vt:lpwstr>
  </property>
</Properties>
</file>