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0"/>
          <w:szCs w:val="40"/>
        </w:rPr>
      </w:pPr>
      <w:r>
        <w:rPr>
          <w:rFonts w:hint="eastAsia" w:ascii="方正小标宋_GBK" w:hAnsi="方正小标宋_GBK" w:eastAsia="方正小标宋_GBK" w:cs="方正小标宋_GBK"/>
          <w:b w:val="0"/>
          <w:bCs w:val="0"/>
          <w:color w:val="auto"/>
          <w:sz w:val="40"/>
          <w:szCs w:val="40"/>
          <w:lang w:val="en-US" w:eastAsia="zh-CN"/>
        </w:rPr>
        <w:t>麦盖提县</w:t>
      </w:r>
      <w:r>
        <w:rPr>
          <w:rFonts w:hint="eastAsia" w:ascii="方正小标宋_GBK" w:hAnsi="方正小标宋_GBK" w:eastAsia="方正小标宋_GBK" w:cs="方正小标宋_GBK"/>
          <w:b w:val="0"/>
          <w:bCs w:val="0"/>
          <w:color w:val="auto"/>
          <w:sz w:val="40"/>
          <w:szCs w:val="40"/>
          <w:lang w:eastAsia="zh-CN"/>
        </w:rPr>
        <w:t>县</w:t>
      </w:r>
      <w:r>
        <w:rPr>
          <w:rFonts w:hint="eastAsia" w:ascii="方正小标宋_GBK" w:hAnsi="方正小标宋_GBK" w:eastAsia="方正小标宋_GBK" w:cs="方正小标宋_GBK"/>
          <w:b w:val="0"/>
          <w:bCs w:val="0"/>
          <w:color w:val="auto"/>
          <w:sz w:val="40"/>
          <w:szCs w:val="40"/>
        </w:rPr>
        <w:t>属国有企业国有资本经营收益</w:t>
      </w:r>
    </w:p>
    <w:p>
      <w:pPr>
        <w:keepNext w:val="0"/>
        <w:keepLines w:val="0"/>
        <w:pageBreakBefore w:val="0"/>
        <w:kinsoku/>
        <w:wordWrap/>
        <w:overflowPunct/>
        <w:topLinePunct w:val="0"/>
        <w:autoSpaceDE/>
        <w:autoSpaceDN/>
        <w:bidi w:val="0"/>
        <w:adjustRightInd/>
        <w:snapToGrid w:val="0"/>
        <w:spacing w:line="70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b w:val="0"/>
          <w:bCs w:val="0"/>
          <w:color w:val="auto"/>
          <w:sz w:val="40"/>
          <w:szCs w:val="40"/>
        </w:rPr>
        <w:t>收缴管理</w:t>
      </w:r>
      <w:r>
        <w:rPr>
          <w:rFonts w:hint="eastAsia" w:ascii="方正小标宋_GBK" w:hAnsi="方正小标宋_GBK" w:eastAsia="方正小标宋_GBK" w:cs="方正小标宋_GBK"/>
          <w:b w:val="0"/>
          <w:bCs w:val="0"/>
          <w:color w:val="auto"/>
          <w:sz w:val="40"/>
          <w:szCs w:val="40"/>
          <w:lang w:eastAsia="zh-CN"/>
        </w:rPr>
        <w:t>工作细则</w:t>
      </w:r>
      <w:r>
        <w:rPr>
          <w:rFonts w:hint="eastAsia" w:ascii="方正小标宋_GBK" w:hAnsi="方正小标宋_GBK" w:eastAsia="方正小标宋_GBK" w:cs="方正小标宋_GBK"/>
          <w:sz w:val="40"/>
          <w:szCs w:val="40"/>
          <w:lang w:val="en-US" w:eastAsia="zh-CN"/>
        </w:rPr>
        <w:t>编制说明</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方正仿宋_GBK" w:hAnsi="方正仿宋_GBK" w:eastAsia="方正仿宋_GBK" w:cs="方正仿宋_GBK"/>
          <w:spacing w:val="6"/>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570" w:lineRule="exact"/>
        <w:ind w:firstLine="664" w:firstLineChars="200"/>
        <w:textAlignment w:val="auto"/>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为进一步完善我县</w:t>
      </w:r>
      <w:r>
        <w:rPr>
          <w:rFonts w:hint="eastAsia" w:ascii="方正仿宋_GBK" w:hAnsi="方正仿宋_GBK" w:eastAsia="方正仿宋_GBK" w:cs="方正仿宋_GBK"/>
          <w:color w:val="auto"/>
          <w:spacing w:val="6"/>
          <w:sz w:val="32"/>
          <w:szCs w:val="32"/>
          <w:lang w:eastAsia="zh-CN"/>
        </w:rPr>
        <w:t>国</w:t>
      </w:r>
      <w:r>
        <w:rPr>
          <w:rFonts w:hint="eastAsia" w:ascii="方正仿宋_GBK" w:hAnsi="方正仿宋_GBK" w:eastAsia="方正仿宋_GBK" w:cs="方正仿宋_GBK"/>
          <w:color w:val="auto"/>
          <w:spacing w:val="6"/>
          <w:sz w:val="32"/>
          <w:szCs w:val="32"/>
        </w:rPr>
        <w:t>有企业国有资本经营收益收缴</w:t>
      </w:r>
      <w:r>
        <w:rPr>
          <w:rFonts w:hint="eastAsia" w:ascii="方正仿宋_GBK" w:hAnsi="方正仿宋_GBK" w:eastAsia="方正仿宋_GBK" w:cs="方正仿宋_GBK"/>
          <w:spacing w:val="6"/>
          <w:sz w:val="32"/>
          <w:szCs w:val="32"/>
          <w:lang w:val="en-US" w:eastAsia="zh-CN"/>
        </w:rPr>
        <w:t>管理制度，</w:t>
      </w:r>
      <w:r>
        <w:rPr>
          <w:rFonts w:hint="eastAsia" w:ascii="方正仿宋_GBK" w:hAnsi="方正仿宋_GBK" w:eastAsia="方正仿宋_GBK" w:cs="方正仿宋_GBK"/>
          <w:color w:val="auto"/>
          <w:spacing w:val="6"/>
          <w:sz w:val="32"/>
          <w:szCs w:val="32"/>
        </w:rPr>
        <w:t>规范国有资本经营收益</w:t>
      </w:r>
      <w:r>
        <w:rPr>
          <w:rFonts w:hint="eastAsia" w:ascii="方正仿宋_GBK" w:hAnsi="方正仿宋_GBK" w:eastAsia="方正仿宋_GBK" w:cs="方正仿宋_GBK"/>
          <w:color w:val="auto"/>
          <w:spacing w:val="6"/>
          <w:sz w:val="32"/>
          <w:szCs w:val="32"/>
          <w:lang w:eastAsia="zh-CN"/>
        </w:rPr>
        <w:t>收取管理</w:t>
      </w:r>
      <w:r>
        <w:rPr>
          <w:rFonts w:hint="eastAsia" w:ascii="方正仿宋_GBK" w:hAnsi="方正仿宋_GBK" w:eastAsia="方正仿宋_GBK" w:cs="方正仿宋_GBK"/>
          <w:color w:val="auto"/>
          <w:spacing w:val="6"/>
          <w:sz w:val="32"/>
          <w:szCs w:val="32"/>
        </w:rPr>
        <w:t>，</w:t>
      </w:r>
      <w:r>
        <w:rPr>
          <w:rFonts w:hint="eastAsia" w:ascii="方正仿宋_GBK" w:hAnsi="方正仿宋_GBK" w:eastAsia="方正仿宋_GBK" w:cs="方正仿宋_GBK"/>
          <w:spacing w:val="6"/>
          <w:sz w:val="32"/>
          <w:szCs w:val="32"/>
          <w:lang w:eastAsia="zh-CN"/>
        </w:rPr>
        <w:t>依法依规收取国有资本经营，</w:t>
      </w:r>
      <w:r>
        <w:rPr>
          <w:rFonts w:hint="eastAsia" w:ascii="方正仿宋_GBK" w:hAnsi="方正仿宋_GBK" w:eastAsia="方正仿宋_GBK" w:cs="方正仿宋_GBK"/>
          <w:spacing w:val="6"/>
          <w:kern w:val="0"/>
          <w:sz w:val="32"/>
          <w:szCs w:val="32"/>
          <w:lang w:val="en-US" w:eastAsia="zh-CN" w:bidi="ar-SA"/>
        </w:rPr>
        <w:t>结合我县实际情况，我单位制定了《麦盖提县县属国有企业国有资本</w:t>
      </w:r>
      <w:r>
        <w:rPr>
          <w:rFonts w:hint="eastAsia" w:ascii="方正仿宋_GBK" w:hAnsi="方正仿宋_GBK" w:eastAsia="方正仿宋_GBK" w:cs="方正仿宋_GBK"/>
          <w:color w:val="auto"/>
          <w:spacing w:val="6"/>
          <w:sz w:val="32"/>
          <w:szCs w:val="32"/>
        </w:rPr>
        <w:t>经营收益收缴</w:t>
      </w:r>
      <w:r>
        <w:rPr>
          <w:rFonts w:hint="eastAsia" w:ascii="方正仿宋_GBK" w:hAnsi="方正仿宋_GBK" w:eastAsia="方正仿宋_GBK" w:cs="方正仿宋_GBK"/>
          <w:spacing w:val="6"/>
          <w:sz w:val="32"/>
          <w:szCs w:val="32"/>
          <w:lang w:val="en-US" w:eastAsia="zh-CN"/>
        </w:rPr>
        <w:t>管理工作细则（试行）》</w:t>
      </w:r>
      <w:r>
        <w:rPr>
          <w:rFonts w:hint="eastAsia" w:ascii="方正仿宋_GBK" w:hAnsi="方正仿宋_GBK" w:eastAsia="方正仿宋_GBK" w:cs="方正仿宋_GBK"/>
          <w:color w:val="auto"/>
          <w:spacing w:val="6"/>
          <w:sz w:val="32"/>
          <w:szCs w:val="32"/>
          <w:lang w:val="en-US" w:eastAsia="zh-CN"/>
        </w:rPr>
        <w:t>。</w:t>
      </w:r>
      <w:r>
        <w:rPr>
          <w:rFonts w:hint="eastAsia" w:ascii="方正仿宋_GBK" w:hAnsi="方正仿宋_GBK" w:eastAsia="方正仿宋_GBK" w:cs="方正仿宋_GBK"/>
          <w:spacing w:val="6"/>
          <w:sz w:val="32"/>
          <w:szCs w:val="32"/>
          <w:lang w:val="en-US" w:eastAsia="zh-CN"/>
        </w:rPr>
        <w:t>现将有关情况说明如下：</w:t>
      </w:r>
    </w:p>
    <w:p>
      <w:pPr>
        <w:pStyle w:val="2"/>
        <w:keepNext w:val="0"/>
        <w:keepLines w:val="0"/>
        <w:pageBreakBefore w:val="0"/>
        <w:numPr>
          <w:ilvl w:val="0"/>
          <w:numId w:val="1"/>
        </w:numPr>
        <w:kinsoku/>
        <w:wordWrap/>
        <w:overflowPunct/>
        <w:topLinePunct w:val="0"/>
        <w:autoSpaceDE/>
        <w:autoSpaceDN/>
        <w:bidi w:val="0"/>
        <w:adjustRightInd/>
        <w:spacing w:line="570" w:lineRule="exact"/>
        <w:textAlignment w:val="auto"/>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编制过程说明</w:t>
      </w:r>
    </w:p>
    <w:p>
      <w:pPr>
        <w:keepNext w:val="0"/>
        <w:keepLines w:val="0"/>
        <w:pageBreakBefore w:val="0"/>
        <w:widowControl w:val="0"/>
        <w:kinsoku/>
        <w:wordWrap/>
        <w:overflowPunct/>
        <w:topLinePunct w:val="0"/>
        <w:autoSpaceDE/>
        <w:autoSpaceDN/>
        <w:bidi w:val="0"/>
        <w:adjustRightInd/>
        <w:snapToGrid w:val="0"/>
        <w:spacing w:line="570" w:lineRule="exact"/>
        <w:ind w:firstLine="664" w:firstLineChars="200"/>
        <w:textAlignment w:val="auto"/>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根据《中华人民共和国预算法》《中华人民共和国公司法》《中华人民共和国企业国有资产法》《企业国有资产监督管理暂行条例》《国务院关于进一步完善国有资本经营预算制度的意见》(国发〔2024〕2号)、《新疆维吾尔自治区本级国有资本收益收取管理办法》（新财规〔2024〕6号）</w:t>
      </w:r>
      <w:r>
        <w:rPr>
          <w:rFonts w:hint="default" w:ascii="方正仿宋_GBK" w:hAnsi="方正仿宋_GBK" w:eastAsia="方正仿宋_GBK" w:cs="方正仿宋_GBK"/>
          <w:spacing w:val="6"/>
          <w:sz w:val="32"/>
          <w:szCs w:val="32"/>
          <w:lang w:val="en-US" w:eastAsia="zh-CN"/>
        </w:rPr>
        <w:t>等相关</w:t>
      </w:r>
      <w:r>
        <w:rPr>
          <w:rFonts w:hint="eastAsia" w:ascii="方正仿宋_GBK" w:hAnsi="方正仿宋_GBK" w:eastAsia="方正仿宋_GBK" w:cs="方正仿宋_GBK"/>
          <w:spacing w:val="6"/>
          <w:sz w:val="32"/>
          <w:szCs w:val="32"/>
          <w:lang w:val="en-US" w:eastAsia="zh-CN"/>
        </w:rPr>
        <w:t>规定，随着财政预算管理改革深入推进，国有资本经营预算实施范围还需逐步扩大、国有资本收益上交机制还需进一步完善、国有资本收益收取还需不断加强。结合我县国有资本经营预算管理实际情况和各类审计检查，明确了县属国有企业国有资本经营收益收缴比例、收缴程序及各部门工作职责；</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jc w:val="both"/>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lang w:eastAsia="zh-CN"/>
        </w:rPr>
        <w:t>二</w:t>
      </w:r>
      <w:r>
        <w:rPr>
          <w:rFonts w:hint="eastAsia" w:ascii="方正黑体_GBK" w:hAnsi="方正黑体_GBK" w:eastAsia="方正黑体_GBK" w:cs="方正黑体_GBK"/>
          <w:i w:val="0"/>
          <w:iCs w:val="0"/>
          <w:caps w:val="0"/>
          <w:color w:val="333333"/>
          <w:spacing w:val="0"/>
          <w:sz w:val="32"/>
          <w:szCs w:val="32"/>
          <w:shd w:val="clear" w:fill="FFFFFF"/>
        </w:rPr>
        <w:t>、</w:t>
      </w:r>
      <w:r>
        <w:rPr>
          <w:rFonts w:hint="eastAsia" w:ascii="方正黑体_GBK" w:hAnsi="方正黑体_GBK" w:eastAsia="方正黑体_GBK" w:cs="方正黑体_GBK"/>
          <w:i w:val="0"/>
          <w:iCs w:val="0"/>
          <w:caps w:val="0"/>
          <w:color w:val="333333"/>
          <w:spacing w:val="0"/>
          <w:sz w:val="32"/>
          <w:szCs w:val="32"/>
          <w:shd w:val="clear" w:fill="FFFFFF"/>
          <w:lang w:eastAsia="zh-CN"/>
        </w:rPr>
        <w:t>细则</w:t>
      </w:r>
      <w:r>
        <w:rPr>
          <w:rFonts w:hint="eastAsia" w:ascii="方正黑体_GBK" w:hAnsi="方正黑体_GBK" w:eastAsia="方正黑体_GBK" w:cs="方正黑体_GBK"/>
          <w:i w:val="0"/>
          <w:iCs w:val="0"/>
          <w:caps w:val="0"/>
          <w:color w:val="333333"/>
          <w:spacing w:val="0"/>
          <w:sz w:val="32"/>
          <w:szCs w:val="32"/>
          <w:shd w:val="clear" w:fill="FFFFFF"/>
        </w:rPr>
        <w:t>主要内容</w:t>
      </w:r>
    </w:p>
    <w:p>
      <w:pPr>
        <w:pStyle w:val="5"/>
        <w:keepNext w:val="0"/>
        <w:keepLines w:val="0"/>
        <w:pageBreakBefore w:val="0"/>
        <w:widowControl w:val="0"/>
        <w:kinsoku/>
        <w:wordWrap/>
        <w:overflowPunct/>
        <w:topLinePunct w:val="0"/>
        <w:autoSpaceDE/>
        <w:autoSpaceDN/>
        <w:bidi w:val="0"/>
        <w:adjustRightInd/>
        <w:snapToGrid/>
        <w:spacing w:before="196" w:line="570" w:lineRule="exact"/>
        <w:ind w:right="16" w:firstLine="664" w:firstLineChars="200"/>
        <w:jc w:val="both"/>
        <w:textAlignment w:val="auto"/>
        <w:rPr>
          <w:rFonts w:hint="eastAsia" w:ascii="方正仿宋_GBK" w:hAnsi="方正仿宋_GBK" w:eastAsia="方正仿宋_GBK" w:cs="方正仿宋_GBK"/>
          <w:spacing w:val="6"/>
          <w:kern w:val="2"/>
          <w:sz w:val="32"/>
          <w:szCs w:val="32"/>
          <w:lang w:val="en-US" w:eastAsia="zh-CN" w:bidi="ar-SA"/>
        </w:rPr>
      </w:pPr>
      <w:r>
        <w:rPr>
          <w:rFonts w:hint="eastAsia" w:ascii="方正仿宋_GBK" w:hAnsi="方正仿宋_GBK" w:eastAsia="方正仿宋_GBK" w:cs="方正仿宋_GBK"/>
          <w:spacing w:val="6"/>
          <w:kern w:val="2"/>
          <w:sz w:val="32"/>
          <w:szCs w:val="32"/>
          <w:lang w:val="en-US" w:eastAsia="zh-CN" w:bidi="ar-SA"/>
        </w:rPr>
        <w:t>《国有资本经营收益收缴管理工作细则》主要内容为，是指县人民政府以所有者身份依法出资成立的国有企业取得的国有资本投资收益，包括国有独资企业和国有独资公司应交利润、国有控股和参股企业国有股股息红利、国有产权转让 收入、国有企业清算收入和其他国有资本收益。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jc w:val="both"/>
        <w:textAlignment w:val="auto"/>
        <w:rPr>
          <w:rFonts w:hint="eastAsia" w:ascii="方正黑体_GBK" w:hAnsi="方正黑体_GBK" w:eastAsia="方正黑体_GBK" w:cs="方正黑体_GBK"/>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三、对比之前变化如下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70" w:lineRule="exact"/>
        <w:ind w:right="0" w:rightChars="0" w:firstLine="643" w:firstLineChars="200"/>
        <w:jc w:val="both"/>
        <w:textAlignment w:val="auto"/>
        <w:rPr>
          <w:rFonts w:ascii="楷体_GB2312" w:hAnsi="微软雅黑" w:eastAsia="楷体_GB2312" w:cs="楷体_GB2312"/>
          <w:b/>
          <w:bCs/>
          <w:i w:val="0"/>
          <w:iCs w:val="0"/>
          <w:caps w:val="0"/>
          <w:color w:val="333333"/>
          <w:spacing w:val="0"/>
          <w:kern w:val="0"/>
          <w:sz w:val="32"/>
          <w:szCs w:val="32"/>
          <w:shd w:val="clear" w:color="auto" w:fill="FFFFFF"/>
          <w:lang w:val="en-US" w:eastAsia="zh-CN" w:bidi="ar"/>
        </w:rPr>
      </w:pPr>
      <w:r>
        <w:rPr>
          <w:rFonts w:hint="eastAsia" w:ascii="楷体_GB2312" w:hAnsi="微软雅黑" w:eastAsia="楷体_GB2312" w:cs="楷体_GB2312"/>
          <w:b/>
          <w:bCs/>
          <w:i w:val="0"/>
          <w:iCs w:val="0"/>
          <w:caps w:val="0"/>
          <w:color w:val="333333"/>
          <w:spacing w:val="0"/>
          <w:kern w:val="0"/>
          <w:sz w:val="32"/>
          <w:szCs w:val="32"/>
          <w:shd w:val="clear" w:color="auto" w:fill="FFFFFF"/>
          <w:lang w:val="en-US" w:eastAsia="zh-CN" w:bidi="ar"/>
        </w:rPr>
        <w:t>（一）麦盖提县县属</w:t>
      </w:r>
      <w:r>
        <w:rPr>
          <w:rFonts w:ascii="楷体_GB2312" w:hAnsi="微软雅黑" w:eastAsia="楷体_GB2312" w:cs="楷体_GB2312"/>
          <w:b/>
          <w:bCs/>
          <w:i w:val="0"/>
          <w:iCs w:val="0"/>
          <w:caps w:val="0"/>
          <w:color w:val="333333"/>
          <w:spacing w:val="0"/>
          <w:kern w:val="0"/>
          <w:sz w:val="32"/>
          <w:szCs w:val="32"/>
          <w:shd w:val="clear" w:color="auto" w:fill="FFFFFF"/>
          <w:lang w:val="en-US" w:eastAsia="zh-CN" w:bidi="ar"/>
        </w:rPr>
        <w:t>国有资本收益收取范围实现全覆盖。</w:t>
      </w:r>
    </w:p>
    <w:p>
      <w:pPr>
        <w:keepNext w:val="0"/>
        <w:keepLines w:val="0"/>
        <w:pageBreakBefore w:val="0"/>
        <w:widowControl w:val="0"/>
        <w:kinsoku/>
        <w:wordWrap/>
        <w:overflowPunct/>
        <w:topLinePunct w:val="0"/>
        <w:autoSpaceDE/>
        <w:autoSpaceDN/>
        <w:bidi w:val="0"/>
        <w:adjustRightInd/>
        <w:snapToGrid w:val="0"/>
        <w:spacing w:line="570" w:lineRule="exact"/>
        <w:ind w:firstLine="664" w:firstLineChars="200"/>
        <w:textAlignment w:val="auto"/>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按照《国务院关于进一步完善国有资本经营预算制度的意见》〔2024〕2号和《新疆维吾尔自治区本级国有资本收益收取管理办法》（新财规〔2024〕6号）文件要求，经甄别确认，将县属正常经营运转的国有企业全部纳入国有资本收益收取范围。</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70" w:lineRule="exact"/>
        <w:ind w:left="0" w:right="0" w:firstLine="643"/>
        <w:jc w:val="both"/>
        <w:textAlignment w:val="auto"/>
        <w:rPr>
          <w:rFonts w:hint="eastAsia" w:ascii="楷体_GB2312" w:hAnsi="微软雅黑" w:eastAsia="楷体_GB2312" w:cs="楷体_GB2312"/>
          <w:b/>
          <w:bCs/>
          <w:i w:val="0"/>
          <w:iCs w:val="0"/>
          <w:caps w:val="0"/>
          <w:color w:val="333333"/>
          <w:spacing w:val="0"/>
          <w:kern w:val="0"/>
          <w:sz w:val="32"/>
          <w:szCs w:val="32"/>
          <w:shd w:val="clear" w:color="auto" w:fill="FFFFFF"/>
          <w:lang w:val="en-US" w:eastAsia="zh-CN" w:bidi="ar"/>
        </w:rPr>
      </w:pPr>
      <w:bookmarkStart w:id="0" w:name="_GoBack"/>
      <w:bookmarkEnd w:id="0"/>
      <w:r>
        <w:rPr>
          <w:rFonts w:hint="eastAsia" w:ascii="楷体_GB2312" w:hAnsi="微软雅黑" w:eastAsia="楷体_GB2312" w:cs="楷体_GB2312"/>
          <w:b/>
          <w:bCs/>
          <w:i w:val="0"/>
          <w:iCs w:val="0"/>
          <w:caps w:val="0"/>
          <w:color w:val="333333"/>
          <w:spacing w:val="0"/>
          <w:kern w:val="0"/>
          <w:sz w:val="32"/>
          <w:szCs w:val="32"/>
          <w:shd w:val="clear" w:color="auto" w:fill="FFFFFF"/>
          <w:lang w:val="en-US" w:eastAsia="zh-CN" w:bidi="ar"/>
        </w:rPr>
        <w:t>分类分档设立应交利润上交比例。</w:t>
      </w:r>
    </w:p>
    <w:p>
      <w:pPr>
        <w:keepNext w:val="0"/>
        <w:keepLines w:val="0"/>
        <w:pageBreakBefore w:val="0"/>
        <w:widowControl w:val="0"/>
        <w:kinsoku/>
        <w:wordWrap/>
        <w:overflowPunct/>
        <w:topLinePunct w:val="0"/>
        <w:autoSpaceDE/>
        <w:autoSpaceDN/>
        <w:bidi w:val="0"/>
        <w:adjustRightInd/>
        <w:snapToGrid w:val="0"/>
        <w:spacing w:line="570" w:lineRule="exact"/>
        <w:ind w:firstLine="664" w:firstLineChars="200"/>
        <w:textAlignment w:val="auto"/>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目前，麦盖提县属国有企业国有资本收益（应交利润）上交比例为25%。按照新财规〔2024〕6号文件及地区要求，上交比例实行分档动态管理。经向履行出资人职责的机构征求意见，将纳入麦盖提县国资统一监管范围的国有企业的上交比例分为商业一类30%、商业二类25%、公益类10%等3个档次,县人民政府规定的其他国有资本收益除外。</w:t>
      </w:r>
    </w:p>
    <w:p>
      <w:pPr>
        <w:keepNext w:val="0"/>
        <w:keepLines w:val="0"/>
        <w:pageBreakBefore w:val="0"/>
        <w:numPr>
          <w:ilvl w:val="0"/>
          <w:numId w:val="2"/>
        </w:numPr>
        <w:kinsoku/>
        <w:wordWrap/>
        <w:overflowPunct/>
        <w:topLinePunct w:val="0"/>
        <w:autoSpaceDE/>
        <w:autoSpaceDN/>
        <w:bidi w:val="0"/>
        <w:adjustRightInd/>
        <w:spacing w:line="570" w:lineRule="exact"/>
        <w:ind w:left="0" w:leftChars="0" w:firstLine="643" w:firstLineChars="0"/>
        <w:textAlignment w:val="auto"/>
        <w:rPr>
          <w:rFonts w:hint="eastAsia" w:ascii="楷体_GB2312" w:hAnsi="微软雅黑" w:eastAsia="楷体_GB2312" w:cs="楷体_GB2312"/>
          <w:b/>
          <w:bCs/>
          <w:i w:val="0"/>
          <w:iCs w:val="0"/>
          <w:caps w:val="0"/>
          <w:color w:val="333333"/>
          <w:spacing w:val="0"/>
          <w:kern w:val="0"/>
          <w:sz w:val="32"/>
          <w:szCs w:val="32"/>
          <w:shd w:val="clear" w:color="auto" w:fill="FFFFFF"/>
          <w:lang w:val="en-US" w:eastAsia="zh-CN" w:bidi="ar"/>
        </w:rPr>
      </w:pPr>
      <w:r>
        <w:rPr>
          <w:rFonts w:hint="eastAsia" w:ascii="楷体_GB2312" w:hAnsi="微软雅黑" w:eastAsia="楷体_GB2312" w:cs="楷体_GB2312"/>
          <w:b/>
          <w:bCs/>
          <w:i w:val="0"/>
          <w:iCs w:val="0"/>
          <w:caps w:val="0"/>
          <w:color w:val="333333"/>
          <w:spacing w:val="0"/>
          <w:kern w:val="0"/>
          <w:sz w:val="32"/>
          <w:szCs w:val="32"/>
          <w:shd w:val="clear" w:color="auto" w:fill="FFFFFF"/>
          <w:lang w:val="en-US" w:eastAsia="zh-CN" w:bidi="ar"/>
        </w:rPr>
        <w:t>明确收益收缴程序和期限。</w:t>
      </w:r>
    </w:p>
    <w:p>
      <w:pPr>
        <w:keepNext w:val="0"/>
        <w:keepLines w:val="0"/>
        <w:pageBreakBefore w:val="0"/>
        <w:numPr>
          <w:ilvl w:val="0"/>
          <w:numId w:val="0"/>
        </w:numPr>
        <w:kinsoku/>
        <w:wordWrap/>
        <w:overflowPunct/>
        <w:topLinePunct w:val="0"/>
        <w:autoSpaceDE/>
        <w:autoSpaceDN/>
        <w:bidi w:val="0"/>
        <w:adjustRightInd/>
        <w:spacing w:line="570" w:lineRule="exact"/>
        <w:ind w:firstLine="664" w:firstLineChars="200"/>
        <w:textAlignment w:val="auto"/>
        <w:rPr>
          <w:rFonts w:hint="eastAsia" w:ascii="方正仿宋_GBK" w:hAnsi="方正仿宋_GBK" w:eastAsia="方正仿宋_GBK" w:cs="方正仿宋_GBK"/>
          <w:spacing w:val="6"/>
          <w:sz w:val="32"/>
          <w:szCs w:val="32"/>
          <w:lang w:val="en-US" w:eastAsia="zh-CN"/>
        </w:rPr>
      </w:pPr>
      <w:r>
        <w:rPr>
          <w:rFonts w:hint="default" w:ascii="方正仿宋_GBK" w:hAnsi="方正仿宋_GBK" w:eastAsia="方正仿宋_GBK" w:cs="方正仿宋_GBK"/>
          <w:spacing w:val="6"/>
          <w:sz w:val="32"/>
          <w:szCs w:val="32"/>
          <w:lang w:val="en-US" w:eastAsia="zh-CN"/>
        </w:rPr>
        <w:t>上交应交利润</w:t>
      </w:r>
      <w:r>
        <w:rPr>
          <w:rFonts w:hint="eastAsia" w:ascii="方正仿宋_GBK" w:hAnsi="方正仿宋_GBK" w:eastAsia="方正仿宋_GBK" w:cs="方正仿宋_GBK"/>
          <w:spacing w:val="6"/>
          <w:sz w:val="32"/>
          <w:szCs w:val="32"/>
          <w:lang w:val="en-US" w:eastAsia="zh-CN"/>
        </w:rPr>
        <w:t>、</w:t>
      </w:r>
      <w:r>
        <w:rPr>
          <w:rFonts w:hint="default" w:ascii="方正仿宋_GBK" w:hAnsi="方正仿宋_GBK" w:eastAsia="方正仿宋_GBK" w:cs="方正仿宋_GBK"/>
          <w:spacing w:val="6"/>
          <w:sz w:val="32"/>
          <w:szCs w:val="32"/>
          <w:lang w:val="en-US" w:eastAsia="zh-CN"/>
        </w:rPr>
        <w:t>股息红利</w:t>
      </w:r>
      <w:r>
        <w:rPr>
          <w:rFonts w:hint="eastAsia" w:ascii="方正仿宋_GBK" w:hAnsi="方正仿宋_GBK" w:eastAsia="方正仿宋_GBK" w:cs="方正仿宋_GBK"/>
          <w:spacing w:val="6"/>
          <w:sz w:val="32"/>
          <w:szCs w:val="32"/>
          <w:lang w:val="en-US" w:eastAsia="zh-CN"/>
        </w:rPr>
        <w:t>、</w:t>
      </w:r>
      <w:r>
        <w:rPr>
          <w:rFonts w:hint="default" w:ascii="方正仿宋_GBK" w:hAnsi="方正仿宋_GBK" w:eastAsia="方正仿宋_GBK" w:cs="方正仿宋_GBK"/>
          <w:spacing w:val="6"/>
          <w:sz w:val="32"/>
          <w:szCs w:val="32"/>
          <w:lang w:val="en-US" w:eastAsia="zh-CN"/>
        </w:rPr>
        <w:t>国有产权转让收入</w:t>
      </w:r>
      <w:r>
        <w:rPr>
          <w:rFonts w:hint="eastAsia" w:ascii="方正仿宋_GBK" w:hAnsi="方正仿宋_GBK" w:eastAsia="方正仿宋_GBK" w:cs="方正仿宋_GBK"/>
          <w:spacing w:val="6"/>
          <w:sz w:val="32"/>
          <w:szCs w:val="32"/>
          <w:lang w:val="en-US" w:eastAsia="zh-CN"/>
        </w:rPr>
        <w:t>和</w:t>
      </w:r>
      <w:r>
        <w:rPr>
          <w:rFonts w:hint="default" w:ascii="方正仿宋_GBK" w:hAnsi="方正仿宋_GBK" w:eastAsia="方正仿宋_GBK" w:cs="方正仿宋_GBK"/>
          <w:spacing w:val="6"/>
          <w:sz w:val="32"/>
          <w:szCs w:val="32"/>
          <w:lang w:val="en-US" w:eastAsia="zh-CN"/>
        </w:rPr>
        <w:t>清算收入的国有企业</w:t>
      </w:r>
      <w:r>
        <w:rPr>
          <w:rFonts w:hint="eastAsia" w:ascii="方正仿宋_GBK" w:hAnsi="方正仿宋_GBK" w:eastAsia="方正仿宋_GBK" w:cs="方正仿宋_GBK"/>
          <w:spacing w:val="6"/>
          <w:sz w:val="32"/>
          <w:szCs w:val="32"/>
          <w:lang w:val="en-US" w:eastAsia="zh-CN"/>
        </w:rPr>
        <w:t>，</w:t>
      </w:r>
      <w:r>
        <w:rPr>
          <w:rFonts w:hint="default" w:ascii="方正仿宋_GBK" w:hAnsi="方正仿宋_GBK" w:eastAsia="方正仿宋_GBK" w:cs="方正仿宋_GBK"/>
          <w:spacing w:val="6"/>
          <w:sz w:val="32"/>
          <w:szCs w:val="32"/>
          <w:lang w:val="en-US" w:eastAsia="zh-CN"/>
        </w:rPr>
        <w:t>应当据实填报</w:t>
      </w:r>
      <w:r>
        <w:rPr>
          <w:rFonts w:hint="eastAsia" w:ascii="方正仿宋_GBK" w:hAnsi="方正仿宋_GBK" w:eastAsia="方正仿宋_GBK" w:cs="方正仿宋_GBK"/>
          <w:spacing w:val="6"/>
          <w:sz w:val="32"/>
          <w:szCs w:val="32"/>
          <w:lang w:val="en-US" w:eastAsia="zh-CN"/>
        </w:rPr>
        <w:t>相对应的</w:t>
      </w:r>
      <w:r>
        <w:rPr>
          <w:rFonts w:hint="default" w:ascii="方正仿宋_GBK" w:hAnsi="方正仿宋_GBK" w:eastAsia="方正仿宋_GBK" w:cs="方正仿宋_GBK"/>
          <w:spacing w:val="6"/>
          <w:sz w:val="32"/>
          <w:szCs w:val="32"/>
          <w:lang w:val="en-US" w:eastAsia="zh-CN"/>
        </w:rPr>
        <w:t>申报表，并附送</w:t>
      </w:r>
      <w:r>
        <w:rPr>
          <w:rFonts w:hint="eastAsia" w:ascii="方正仿宋_GBK" w:hAnsi="方正仿宋_GBK" w:eastAsia="方正仿宋_GBK" w:cs="方正仿宋_GBK"/>
          <w:spacing w:val="6"/>
          <w:sz w:val="32"/>
          <w:szCs w:val="32"/>
          <w:lang w:val="en-US" w:eastAsia="zh-CN"/>
        </w:rPr>
        <w:t>相关资料。县国有资产监督管理委员会</w:t>
      </w:r>
      <w:r>
        <w:rPr>
          <w:rFonts w:hint="default" w:ascii="方正仿宋_GBK" w:hAnsi="方正仿宋_GBK" w:eastAsia="方正仿宋_GBK" w:cs="方正仿宋_GBK"/>
          <w:spacing w:val="6"/>
          <w:sz w:val="32"/>
          <w:szCs w:val="32"/>
          <w:lang w:val="en-US" w:eastAsia="zh-CN"/>
        </w:rPr>
        <w:t>应在收到国有企业</w:t>
      </w:r>
      <w:r>
        <w:rPr>
          <w:rFonts w:hint="eastAsia" w:ascii="方正仿宋_GBK" w:hAnsi="方正仿宋_GBK" w:eastAsia="方正仿宋_GBK" w:cs="方正仿宋_GBK"/>
          <w:spacing w:val="6"/>
          <w:sz w:val="32"/>
          <w:szCs w:val="32"/>
          <w:lang w:val="en-US" w:eastAsia="zh-CN"/>
        </w:rPr>
        <w:t>上缴</w:t>
      </w:r>
      <w:r>
        <w:rPr>
          <w:rFonts w:hint="default" w:ascii="方正仿宋_GBK" w:hAnsi="方正仿宋_GBK" w:eastAsia="方正仿宋_GBK" w:cs="方正仿宋_GBK"/>
          <w:spacing w:val="6"/>
          <w:sz w:val="32"/>
          <w:szCs w:val="32"/>
          <w:lang w:val="en-US" w:eastAsia="zh-CN"/>
        </w:rPr>
        <w:t>申报资料10个工作日内提出审核意见</w:t>
      </w:r>
      <w:r>
        <w:rPr>
          <w:rFonts w:hint="eastAsia" w:ascii="方正仿宋_GBK" w:hAnsi="方正仿宋_GBK" w:eastAsia="方正仿宋_GBK" w:cs="方正仿宋_GBK"/>
          <w:spacing w:val="6"/>
          <w:sz w:val="32"/>
          <w:szCs w:val="32"/>
          <w:lang w:val="en-US" w:eastAsia="zh-CN"/>
        </w:rPr>
        <w:t>，并</w:t>
      </w:r>
      <w:r>
        <w:rPr>
          <w:rFonts w:hint="default" w:ascii="方正仿宋_GBK" w:hAnsi="方正仿宋_GBK" w:eastAsia="方正仿宋_GBK" w:cs="方正仿宋_GBK"/>
          <w:spacing w:val="6"/>
          <w:sz w:val="32"/>
          <w:szCs w:val="32"/>
          <w:lang w:val="en-US" w:eastAsia="zh-CN"/>
        </w:rPr>
        <w:t>向国有企业下达国有资本收益上交通知书</w:t>
      </w:r>
      <w:r>
        <w:rPr>
          <w:rFonts w:hint="eastAsia" w:ascii="方正仿宋_GBK" w:hAnsi="方正仿宋_GBK" w:eastAsia="方正仿宋_GBK" w:cs="方正仿宋_GBK"/>
          <w:spacing w:val="6"/>
          <w:sz w:val="32"/>
          <w:szCs w:val="32"/>
          <w:lang w:val="en-US" w:eastAsia="zh-CN"/>
        </w:rPr>
        <w:t>。</w:t>
      </w:r>
      <w:r>
        <w:rPr>
          <w:rFonts w:hint="default" w:ascii="方正仿宋_GBK" w:hAnsi="方正仿宋_GBK" w:eastAsia="方正仿宋_GBK" w:cs="方正仿宋_GBK"/>
          <w:spacing w:val="6"/>
          <w:sz w:val="32"/>
          <w:szCs w:val="32"/>
          <w:lang w:val="en-US" w:eastAsia="zh-CN"/>
        </w:rPr>
        <w:t>国有企业收到</w:t>
      </w:r>
      <w:r>
        <w:rPr>
          <w:rFonts w:hint="eastAsia" w:ascii="方正仿宋_GBK" w:hAnsi="方正仿宋_GBK" w:eastAsia="方正仿宋_GBK" w:cs="方正仿宋_GBK"/>
          <w:spacing w:val="6"/>
          <w:sz w:val="32"/>
          <w:szCs w:val="32"/>
          <w:lang w:val="en-US" w:eastAsia="zh-CN"/>
        </w:rPr>
        <w:t>县国有资产监督管理委员会</w:t>
      </w:r>
      <w:r>
        <w:rPr>
          <w:rFonts w:hint="default" w:ascii="方正仿宋_GBK" w:hAnsi="方正仿宋_GBK" w:eastAsia="方正仿宋_GBK" w:cs="方正仿宋_GBK"/>
          <w:spacing w:val="6"/>
          <w:sz w:val="32"/>
          <w:szCs w:val="32"/>
          <w:lang w:val="en-US" w:eastAsia="zh-CN"/>
        </w:rPr>
        <w:t>下达的国有资本收益上交通知书后</w:t>
      </w:r>
      <w:r>
        <w:rPr>
          <w:rFonts w:hint="eastAsia" w:ascii="方正仿宋_GBK" w:hAnsi="方正仿宋_GBK" w:eastAsia="方正仿宋_GBK" w:cs="方正仿宋_GBK"/>
          <w:spacing w:val="6"/>
          <w:sz w:val="32"/>
          <w:szCs w:val="32"/>
          <w:lang w:val="en-US" w:eastAsia="zh-CN"/>
        </w:rPr>
        <w:t>15</w:t>
      </w:r>
      <w:r>
        <w:rPr>
          <w:rFonts w:hint="default" w:ascii="方正仿宋_GBK" w:hAnsi="方正仿宋_GBK" w:eastAsia="方正仿宋_GBK" w:cs="方正仿宋_GBK"/>
          <w:spacing w:val="6"/>
          <w:sz w:val="32"/>
          <w:szCs w:val="32"/>
          <w:lang w:val="en-US" w:eastAsia="zh-CN"/>
        </w:rPr>
        <w:t>个工作日内到</w:t>
      </w:r>
      <w:r>
        <w:rPr>
          <w:rFonts w:hint="eastAsia" w:ascii="方正仿宋_GBK" w:hAnsi="方正仿宋_GBK" w:eastAsia="方正仿宋_GBK" w:cs="方正仿宋_GBK"/>
          <w:spacing w:val="6"/>
          <w:sz w:val="32"/>
          <w:szCs w:val="32"/>
          <w:lang w:val="en-US" w:eastAsia="zh-CN"/>
        </w:rPr>
        <w:t>县财政局</w:t>
      </w:r>
      <w:r>
        <w:rPr>
          <w:rFonts w:hint="default" w:ascii="方正仿宋_GBK" w:hAnsi="方正仿宋_GBK" w:eastAsia="方正仿宋_GBK" w:cs="方正仿宋_GBK"/>
          <w:spacing w:val="6"/>
          <w:sz w:val="32"/>
          <w:szCs w:val="32"/>
          <w:lang w:val="en-US" w:eastAsia="zh-CN"/>
        </w:rPr>
        <w:t>办理非税收入缴库手续</w:t>
      </w:r>
      <w:r>
        <w:rPr>
          <w:rFonts w:hint="eastAsia" w:ascii="方正仿宋_GBK" w:hAnsi="方正仿宋_GBK" w:eastAsia="方正仿宋_GBK" w:cs="方正仿宋_GBK"/>
          <w:spacing w:val="6"/>
          <w:sz w:val="32"/>
          <w:szCs w:val="32"/>
          <w:lang w:val="en-US" w:eastAsia="zh-CN"/>
        </w:rPr>
        <w:t>。为加快预算执行进度，县级财政部门在企业财务会计决算完成前可以预收部分国有资本收益，并于当年企业财务会计决算完成后进行汇算清缴，确保依法依规收取。</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pPr>
        <w:pStyle w:val="8"/>
        <w:rPr>
          <w:rFonts w:hint="eastAsia" w:ascii="方正仿宋_GBK" w:hAnsi="方正仿宋_GBK" w:eastAsia="方正仿宋_GBK" w:cs="方正仿宋_GBK"/>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麦盖提县财政局</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2025年5月6日                       </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70" w:lineRule="exact"/>
        <w:ind w:firstLine="5440" w:firstLineChars="1700"/>
        <w:jc w:val="both"/>
        <w:textAlignment w:val="auto"/>
        <w:rPr>
          <w:rFonts w:hint="default" w:ascii="方正仿宋_GBK" w:hAnsi="方正仿宋_GBK" w:eastAsia="方正仿宋_GBK" w:cs="方正仿宋_GBK"/>
          <w:sz w:val="32"/>
          <w:szCs w:val="32"/>
          <w:lang w:val="en-US" w:eastAsia="zh-CN"/>
        </w:rPr>
      </w:pPr>
    </w:p>
    <w:sectPr>
      <w:pgSz w:w="11906" w:h="16838"/>
      <w:pgMar w:top="204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汉仪仿宋简">
    <w:altName w:val="仿宋"/>
    <w:panose1 w:val="02010604000101010101"/>
    <w:charset w:val="86"/>
    <w:family w:val="auto"/>
    <w:pitch w:val="default"/>
    <w:sig w:usb0="00000000" w:usb1="00000000" w:usb2="00000002"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1CF58E"/>
    <w:multiLevelType w:val="singleLevel"/>
    <w:tmpl w:val="C11CF58E"/>
    <w:lvl w:ilvl="0" w:tentative="0">
      <w:start w:val="2"/>
      <w:numFmt w:val="chineseCounting"/>
      <w:suff w:val="nothing"/>
      <w:lvlText w:val="（%1）"/>
      <w:lvlJc w:val="left"/>
      <w:rPr>
        <w:rFonts w:hint="eastAsia"/>
      </w:rPr>
    </w:lvl>
  </w:abstractNum>
  <w:abstractNum w:abstractNumId="1">
    <w:nsid w:val="6FB9ADC8"/>
    <w:multiLevelType w:val="singleLevel"/>
    <w:tmpl w:val="6FB9ADC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1F83665"/>
    <w:rsid w:val="037F76F9"/>
    <w:rsid w:val="040568A4"/>
    <w:rsid w:val="04E86B91"/>
    <w:rsid w:val="059B00A7"/>
    <w:rsid w:val="06F76399"/>
    <w:rsid w:val="09D92ABE"/>
    <w:rsid w:val="0B137F06"/>
    <w:rsid w:val="0BCB720C"/>
    <w:rsid w:val="0CAB66CA"/>
    <w:rsid w:val="0CE21804"/>
    <w:rsid w:val="0DAA0412"/>
    <w:rsid w:val="0E700EF9"/>
    <w:rsid w:val="0E7E58BC"/>
    <w:rsid w:val="0E892318"/>
    <w:rsid w:val="0F3B0205"/>
    <w:rsid w:val="0F476BAA"/>
    <w:rsid w:val="0FF77AA0"/>
    <w:rsid w:val="107C6D27"/>
    <w:rsid w:val="116A0AA0"/>
    <w:rsid w:val="14101C60"/>
    <w:rsid w:val="1638549E"/>
    <w:rsid w:val="170610F8"/>
    <w:rsid w:val="17380CFC"/>
    <w:rsid w:val="19E36107"/>
    <w:rsid w:val="1AF840DF"/>
    <w:rsid w:val="1B721452"/>
    <w:rsid w:val="1C19367C"/>
    <w:rsid w:val="1C4E1577"/>
    <w:rsid w:val="1C884DD7"/>
    <w:rsid w:val="1CA9352A"/>
    <w:rsid w:val="1EAB61B5"/>
    <w:rsid w:val="1F1431F0"/>
    <w:rsid w:val="1F6968D5"/>
    <w:rsid w:val="207075A7"/>
    <w:rsid w:val="21696E53"/>
    <w:rsid w:val="22327245"/>
    <w:rsid w:val="23807F87"/>
    <w:rsid w:val="23992A16"/>
    <w:rsid w:val="2435625B"/>
    <w:rsid w:val="249F13A1"/>
    <w:rsid w:val="257E6920"/>
    <w:rsid w:val="26D575AC"/>
    <w:rsid w:val="27731AB2"/>
    <w:rsid w:val="27B32BD6"/>
    <w:rsid w:val="283865EF"/>
    <w:rsid w:val="299D396A"/>
    <w:rsid w:val="29A80A63"/>
    <w:rsid w:val="29E07F70"/>
    <w:rsid w:val="2E78391F"/>
    <w:rsid w:val="2FB6560A"/>
    <w:rsid w:val="3131732D"/>
    <w:rsid w:val="31B5579D"/>
    <w:rsid w:val="31B63CA1"/>
    <w:rsid w:val="34FB7D21"/>
    <w:rsid w:val="3950297B"/>
    <w:rsid w:val="3E497999"/>
    <w:rsid w:val="3EF50AEF"/>
    <w:rsid w:val="3F8079FA"/>
    <w:rsid w:val="3FC36587"/>
    <w:rsid w:val="44490138"/>
    <w:rsid w:val="453308CA"/>
    <w:rsid w:val="46C6602A"/>
    <w:rsid w:val="4A4F3C6C"/>
    <w:rsid w:val="4A8D1FE6"/>
    <w:rsid w:val="4B004426"/>
    <w:rsid w:val="4B9425A7"/>
    <w:rsid w:val="4BAC055B"/>
    <w:rsid w:val="4BC82845"/>
    <w:rsid w:val="4BF36E5C"/>
    <w:rsid w:val="4C8927D6"/>
    <w:rsid w:val="4EF15C0F"/>
    <w:rsid w:val="4F7A0C59"/>
    <w:rsid w:val="51FA74D0"/>
    <w:rsid w:val="528027AD"/>
    <w:rsid w:val="52AD1539"/>
    <w:rsid w:val="53373E3B"/>
    <w:rsid w:val="53B4686A"/>
    <w:rsid w:val="53C07C2A"/>
    <w:rsid w:val="53D63625"/>
    <w:rsid w:val="56614B15"/>
    <w:rsid w:val="58A850F3"/>
    <w:rsid w:val="58F76517"/>
    <w:rsid w:val="5A331F68"/>
    <w:rsid w:val="5A822CD1"/>
    <w:rsid w:val="5B060C94"/>
    <w:rsid w:val="5C6E4D24"/>
    <w:rsid w:val="5DAB3B2A"/>
    <w:rsid w:val="5EAC56AE"/>
    <w:rsid w:val="5F11289C"/>
    <w:rsid w:val="625E2943"/>
    <w:rsid w:val="629E72FA"/>
    <w:rsid w:val="63264810"/>
    <w:rsid w:val="6484176C"/>
    <w:rsid w:val="656D0202"/>
    <w:rsid w:val="6739196F"/>
    <w:rsid w:val="683302DB"/>
    <w:rsid w:val="6A116EB4"/>
    <w:rsid w:val="6AF54663"/>
    <w:rsid w:val="6B1A6E78"/>
    <w:rsid w:val="6E2A65EF"/>
    <w:rsid w:val="6E9175CE"/>
    <w:rsid w:val="6F247C2B"/>
    <w:rsid w:val="70820768"/>
    <w:rsid w:val="70921721"/>
    <w:rsid w:val="71DB365A"/>
    <w:rsid w:val="727D5888"/>
    <w:rsid w:val="729F57FE"/>
    <w:rsid w:val="739555F8"/>
    <w:rsid w:val="749516FD"/>
    <w:rsid w:val="74980BA6"/>
    <w:rsid w:val="755A6B7D"/>
    <w:rsid w:val="75B76020"/>
    <w:rsid w:val="760D6F22"/>
    <w:rsid w:val="760F67F7"/>
    <w:rsid w:val="77A85155"/>
    <w:rsid w:val="79061C08"/>
    <w:rsid w:val="7952180C"/>
    <w:rsid w:val="7A066B21"/>
    <w:rsid w:val="7A5E448F"/>
    <w:rsid w:val="7A721E73"/>
    <w:rsid w:val="7B17059A"/>
    <w:rsid w:val="7D405647"/>
    <w:rsid w:val="7E154038"/>
    <w:rsid w:val="7EF4112F"/>
    <w:rsid w:val="7F491B36"/>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8">
    <w:name w:val="heading 3"/>
    <w:basedOn w:val="1"/>
    <w:next w:val="1"/>
    <w:qFormat/>
    <w:uiPriority w:val="0"/>
    <w:pPr>
      <w:keepNext/>
      <w:keepLines/>
      <w:spacing w:before="260" w:beforeLines="0" w:after="260" w:afterLines="0" w:line="416" w:lineRule="auto"/>
      <w:outlineLvl w:val="2"/>
    </w:pPr>
    <w:rPr>
      <w:b/>
      <w:kern w:val="0"/>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ind w:firstLine="538" w:firstLineChars="168"/>
    </w:pPr>
    <w:rPr>
      <w:rFonts w:ascii="仿宋_GB2312" w:eastAsia="仿宋_GB2312"/>
      <w:kern w:val="0"/>
      <w:sz w:val="32"/>
      <w:szCs w:val="23"/>
    </w:rPr>
  </w:style>
  <w:style w:type="paragraph" w:styleId="4">
    <w:name w:val="Body Text First Indent"/>
    <w:basedOn w:val="5"/>
    <w:qFormat/>
    <w:uiPriority w:val="0"/>
    <w:pPr>
      <w:spacing w:after="120"/>
      <w:ind w:firstLine="420" w:firstLineChars="100"/>
    </w:pPr>
    <w:rPr>
      <w:sz w:val="30"/>
    </w:rPr>
  </w:style>
  <w:style w:type="paragraph" w:styleId="5">
    <w:name w:val="Body Text"/>
    <w:basedOn w:val="1"/>
    <w:next w:val="6"/>
    <w:unhideWhenUsed/>
    <w:qFormat/>
    <w:uiPriority w:val="99"/>
    <w:pPr>
      <w:spacing w:after="120"/>
    </w:pPr>
    <w:rPr>
      <w:rFonts w:ascii="Calibri" w:hAnsi="Calibri" w:eastAsia="仿宋_GB2312"/>
      <w:sz w:val="32"/>
      <w:szCs w:val="32"/>
    </w:rPr>
  </w:style>
  <w:style w:type="paragraph" w:styleId="6">
    <w:name w:val="Title"/>
    <w:next w:val="1"/>
    <w:qFormat/>
    <w:uiPriority w:val="0"/>
    <w:pPr>
      <w:widowControl w:val="0"/>
      <w:spacing w:line="400" w:lineRule="exact"/>
      <w:jc w:val="center"/>
      <w:outlineLvl w:val="0"/>
    </w:pPr>
    <w:rPr>
      <w:rFonts w:ascii="宋体" w:hAnsi="宋体" w:eastAsia="仿宋_GB2312" w:cs="Times New Roman"/>
      <w:b/>
      <w:bCs/>
      <w:kern w:val="2"/>
      <w:sz w:val="44"/>
      <w:szCs w:val="32"/>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Hyperlink"/>
    <w:basedOn w:val="14"/>
    <w:qFormat/>
    <w:uiPriority w:val="0"/>
    <w:rPr>
      <w:color w:val="0000FF"/>
      <w:u w:val="single"/>
    </w:rPr>
  </w:style>
  <w:style w:type="paragraph" w:customStyle="1" w:styleId="16">
    <w:name w:val="文件"/>
    <w:basedOn w:val="1"/>
    <w:qFormat/>
    <w:uiPriority w:val="0"/>
    <w:pPr>
      <w:adjustRightInd w:val="0"/>
      <w:snapToGrid w:val="0"/>
      <w:spacing w:line="336" w:lineRule="auto"/>
      <w:ind w:firstLine="658"/>
    </w:pPr>
    <w:rPr>
      <w:rFonts w:ascii="汉仪仿宋简" w:eastAsia="汉仪仿宋简"/>
      <w:spacing w:val="-3"/>
      <w:sz w:val="32"/>
    </w:rPr>
  </w:style>
  <w:style w:type="paragraph" w:customStyle="1" w:styleId="17">
    <w:name w:val="p17"/>
    <w:basedOn w:val="1"/>
    <w:qFormat/>
    <w:uiPriority w:val="0"/>
    <w:pPr>
      <w:widowControl/>
      <w:spacing w:before="100" w:beforeLines="0" w:after="100" w:afterLines="0"/>
      <w:jc w:val="left"/>
    </w:pPr>
    <w:rPr>
      <w:rFonts w:ascii="宋体" w:hAnsi="宋体" w:cs="宋体"/>
      <w:kern w:val="0"/>
      <w:sz w:val="24"/>
    </w:rPr>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1522</Words>
  <Characters>1574</Characters>
  <Lines>0</Lines>
  <Paragraphs>0</Paragraphs>
  <TotalTime>0</TotalTime>
  <ScaleCrop>false</ScaleCrop>
  <LinksUpToDate>false</LinksUpToDate>
  <CharactersWithSpaces>1618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2023-08-16T11:03:00Z</dcterms:created>
  <dc:creator>40976</dc:creator>
  <cp:lastModifiedBy>Administrator</cp:lastModifiedBy>
  <cp:lastPrinted>2025-05-08T08:07:51Z</cp:lastPrinted>
  <dcterms:modified xsi:type="dcterms:W3CDTF">2025-05-08T08:08:01Z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D50D0908AFBC4C529203F00F2FD9BADC_12</vt:lpwstr>
  </property>
  <property fmtid="{D5CDD505-2E9C-101B-9397-08002B2CF9AE}" pid="4" name="KSOTemplateDocerSaveRecord">
    <vt:lpwstr>eyJoZGlkIjoiYmU4NmQ1ZTBjNzc4N2UwZjA2NTY5MGQ2M2YxZDE4MTQiLCJ1c2VySWQiOiI1OTMwNjkwNDAifQ==</vt:lpwstr>
  </property>
</Properties>
</file>