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78B22">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6"/>
          <w:sz w:val="40"/>
          <w:szCs w:val="40"/>
          <w:lang w:val="en-US" w:eastAsia="zh-CN"/>
        </w:rPr>
      </w:pPr>
      <w:r>
        <w:rPr>
          <w:rFonts w:hint="eastAsia" w:ascii="方正小标宋_GBK" w:hAnsi="方正小标宋_GBK" w:eastAsia="方正小标宋_GBK" w:cs="方正小标宋_GBK"/>
          <w:spacing w:val="6"/>
          <w:sz w:val="40"/>
          <w:szCs w:val="40"/>
          <w:lang w:val="en-US" w:eastAsia="zh-CN"/>
        </w:rPr>
        <w:t>麦盖提县制定《麦盖提县帮扶项目资产管理实施方案</w:t>
      </w:r>
      <w:r>
        <w:rPr>
          <w:rFonts w:hint="eastAsia" w:ascii="方正小标宋_GBK" w:hAnsi="方正小标宋_GBK" w:eastAsia="方正小标宋_GBK" w:cs="方正小标宋_GBK"/>
          <w:spacing w:val="6"/>
          <w:sz w:val="40"/>
          <w:szCs w:val="40"/>
        </w:rPr>
        <w:t>》</w:t>
      </w:r>
      <w:r>
        <w:rPr>
          <w:rFonts w:hint="eastAsia" w:ascii="方正小标宋_GBK" w:hAnsi="方正小标宋_GBK" w:eastAsia="方正小标宋_GBK" w:cs="方正小标宋_GBK"/>
          <w:spacing w:val="6"/>
          <w:sz w:val="2"/>
          <w:szCs w:val="2"/>
          <w:lang w:val="en-US" w:eastAsia="zh-CN"/>
        </w:rPr>
        <w:t xml:space="preserve"> </w:t>
      </w:r>
      <w:r>
        <w:rPr>
          <w:rFonts w:hint="eastAsia" w:ascii="方正小标宋_GBK" w:hAnsi="方正小标宋_GBK" w:eastAsia="方正小标宋_GBK" w:cs="方正小标宋_GBK"/>
          <w:spacing w:val="6"/>
          <w:sz w:val="40"/>
          <w:szCs w:val="40"/>
        </w:rPr>
        <w:t>《</w:t>
      </w:r>
      <w:r>
        <w:rPr>
          <w:rFonts w:hint="eastAsia" w:ascii="方正小标宋_GBK" w:hAnsi="方正小标宋_GBK" w:eastAsia="方正小标宋_GBK" w:cs="方正小标宋_GBK"/>
          <w:spacing w:val="6"/>
          <w:sz w:val="40"/>
          <w:szCs w:val="40"/>
          <w:lang w:val="en-US" w:eastAsia="zh-CN"/>
        </w:rPr>
        <w:t>麦盖提县帮扶项目资产管理制度</w:t>
      </w:r>
      <w:bookmarkStart w:id="0" w:name="_GoBack"/>
      <w:bookmarkEnd w:id="0"/>
    </w:p>
    <w:p w14:paraId="37452E9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6"/>
          <w:sz w:val="40"/>
          <w:szCs w:val="40"/>
          <w:lang w:val="en-US" w:eastAsia="zh-CN"/>
        </w:rPr>
      </w:pPr>
      <w:r>
        <w:rPr>
          <w:rFonts w:hint="eastAsia" w:ascii="方正小标宋_GBK" w:hAnsi="方正小标宋_GBK" w:eastAsia="方正小标宋_GBK" w:cs="方正小标宋_GBK"/>
          <w:spacing w:val="6"/>
          <w:sz w:val="40"/>
          <w:szCs w:val="40"/>
          <w:lang w:val="en-US" w:eastAsia="zh-CN"/>
        </w:rPr>
        <w:t>（政策解读）》</w:t>
      </w:r>
    </w:p>
    <w:p w14:paraId="4C1AE6B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4" w:firstLineChars="200"/>
        <w:jc w:val="left"/>
        <w:textAlignment w:val="auto"/>
        <w:rPr>
          <w:rFonts w:hint="eastAsia" w:ascii="Times New Roman" w:hAnsi="Times New Roman" w:eastAsia="方正黑体_GBK" w:cs="Times New Roman"/>
          <w:spacing w:val="6"/>
          <w:sz w:val="32"/>
          <w:szCs w:val="32"/>
          <w:lang w:val="en-US" w:eastAsia="zh-CN"/>
        </w:rPr>
      </w:pPr>
    </w:p>
    <w:p w14:paraId="6858DD4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一、</w:t>
      </w:r>
      <w:r>
        <w:rPr>
          <w:rFonts w:hint="default" w:ascii="Times New Roman" w:hAnsi="Times New Roman" w:eastAsia="方正黑体_GBK" w:cs="Times New Roman"/>
          <w:spacing w:val="6"/>
          <w:sz w:val="32"/>
          <w:szCs w:val="32"/>
          <w:lang w:val="en-US" w:eastAsia="zh-CN"/>
        </w:rPr>
        <w:t>政策制定背景与目标</w:t>
      </w:r>
    </w:p>
    <w:p w14:paraId="3A47E4C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7" w:firstLineChars="200"/>
        <w:jc w:val="left"/>
        <w:textAlignment w:val="auto"/>
        <w:rPr>
          <w:rFonts w:hint="default" w:ascii="Times New Roman" w:hAnsi="Times New Roman" w:eastAsia="方正楷体_GBK" w:cs="Times New Roman"/>
          <w:b/>
          <w:bCs/>
          <w:spacing w:val="6"/>
          <w:sz w:val="32"/>
          <w:szCs w:val="32"/>
          <w:lang w:val="en-US" w:eastAsia="zh-CN"/>
        </w:rPr>
      </w:pPr>
      <w:r>
        <w:rPr>
          <w:rFonts w:hint="default" w:ascii="Times New Roman" w:hAnsi="Times New Roman" w:eastAsia="方正楷体_GBK" w:cs="Times New Roman"/>
          <w:b/>
          <w:bCs/>
          <w:spacing w:val="6"/>
          <w:sz w:val="32"/>
          <w:szCs w:val="32"/>
          <w:lang w:val="en-US" w:eastAsia="zh-CN"/>
        </w:rPr>
        <w:t>（一）解决历史问题</w:t>
      </w:r>
    </w:p>
    <w:p w14:paraId="14D880BC">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脱贫攻坚取得全面胜利后，大量扶贫项目资产成为巩固拓展脱贫攻坚成果、衔接乡村振兴的重要物质基础。但在实际管理中，存在资产底数不清、权属不明、运营效率低下、监管缺失等问题，部分扶贫资产出现闲置浪费、流失贬值现象，无法持续发挥带贫益贫作用。为贯彻落实党中央、国务院关于实现巩固拓展脱贫攻坚成果同乡村振兴有效衔接的决策部署，加强扶贫项目资产后续管理，确保资产持续高效运营，特制定</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一方案三制度</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，即帮扶项目</w:t>
      </w:r>
      <w:r>
        <w:rPr>
          <w:rFonts w:hint="default" w:ascii="Times New Roman" w:hAnsi="Times New Roman" w:eastAsia="方正仿宋_GBK" w:cs="Times New Roman"/>
          <w:spacing w:val="6"/>
          <w:sz w:val="32"/>
          <w:szCs w:val="32"/>
        </w:rPr>
        <w:t>资产管理</w:t>
      </w:r>
      <w:r>
        <w:rPr>
          <w:rFonts w:hint="default" w:ascii="Times New Roman" w:hAnsi="Times New Roman" w:eastAsia="方正仿宋_GBK" w:cs="Times New Roman"/>
          <w:spacing w:val="6"/>
          <w:sz w:val="32"/>
          <w:szCs w:val="32"/>
          <w:lang w:val="en-US" w:eastAsia="zh-CN"/>
        </w:rPr>
        <w:t>实施</w:t>
      </w:r>
      <w:r>
        <w:rPr>
          <w:rFonts w:hint="default" w:ascii="Times New Roman" w:hAnsi="Times New Roman" w:eastAsia="方正仿宋_GBK" w:cs="Times New Roman"/>
          <w:spacing w:val="6"/>
          <w:sz w:val="32"/>
          <w:szCs w:val="32"/>
        </w:rPr>
        <w:t>方案、</w:t>
      </w:r>
      <w:r>
        <w:rPr>
          <w:rFonts w:hint="default" w:ascii="Times New Roman" w:hAnsi="Times New Roman" w:eastAsia="方正仿宋_GBK" w:cs="Times New Roman"/>
          <w:spacing w:val="6"/>
          <w:sz w:val="32"/>
          <w:szCs w:val="32"/>
          <w:lang w:val="en-US" w:eastAsia="zh-CN"/>
        </w:rPr>
        <w:t>帮扶项目资产管理</w:t>
      </w:r>
      <w:r>
        <w:rPr>
          <w:rFonts w:hint="default" w:ascii="Times New Roman" w:hAnsi="Times New Roman" w:eastAsia="方正仿宋_GBK" w:cs="Times New Roman"/>
          <w:spacing w:val="6"/>
          <w:sz w:val="32"/>
          <w:szCs w:val="32"/>
        </w:rPr>
        <w:t>制度、</w:t>
      </w:r>
      <w:r>
        <w:rPr>
          <w:rFonts w:hint="default" w:ascii="Times New Roman" w:hAnsi="Times New Roman" w:eastAsia="方正仿宋_GBK" w:cs="Times New Roman"/>
          <w:spacing w:val="6"/>
          <w:sz w:val="32"/>
          <w:szCs w:val="32"/>
          <w:lang w:val="en-US" w:eastAsia="zh-CN"/>
        </w:rPr>
        <w:t>帮扶项目资产联农带农</w:t>
      </w:r>
      <w:r>
        <w:rPr>
          <w:rFonts w:hint="default" w:ascii="Times New Roman" w:hAnsi="Times New Roman" w:eastAsia="方正仿宋_GBK" w:cs="Times New Roman"/>
          <w:spacing w:val="6"/>
          <w:sz w:val="32"/>
          <w:szCs w:val="32"/>
        </w:rPr>
        <w:t>制度、</w:t>
      </w:r>
      <w:r>
        <w:rPr>
          <w:rFonts w:hint="default" w:ascii="Times New Roman" w:hAnsi="Times New Roman" w:eastAsia="方正仿宋_GBK" w:cs="Times New Roman"/>
          <w:spacing w:val="6"/>
          <w:sz w:val="32"/>
          <w:szCs w:val="32"/>
          <w:lang w:val="en-US" w:eastAsia="zh-CN"/>
        </w:rPr>
        <w:t>帮扶项目资产风险防控预警</w:t>
      </w:r>
      <w:r>
        <w:rPr>
          <w:rFonts w:hint="default" w:ascii="Times New Roman" w:hAnsi="Times New Roman" w:eastAsia="方正仿宋_GBK" w:cs="Times New Roman"/>
          <w:spacing w:val="6"/>
          <w:sz w:val="32"/>
          <w:szCs w:val="32"/>
        </w:rPr>
        <w:t>制度</w:t>
      </w:r>
      <w:r>
        <w:rPr>
          <w:rFonts w:hint="default" w:ascii="Times New Roman" w:hAnsi="Times New Roman" w:eastAsia="方正仿宋_GBK" w:cs="Times New Roman"/>
          <w:spacing w:val="6"/>
          <w:sz w:val="32"/>
          <w:szCs w:val="32"/>
          <w:lang w:val="en-US" w:eastAsia="zh-CN"/>
        </w:rPr>
        <w:t>，以规范扶贫资产全生命周期管理，保障资产安全，提升资产效益。</w:t>
      </w:r>
    </w:p>
    <w:p w14:paraId="16B2C4A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7" w:firstLineChars="200"/>
        <w:jc w:val="left"/>
        <w:textAlignment w:val="auto"/>
        <w:rPr>
          <w:rFonts w:hint="default" w:ascii="Times New Roman" w:hAnsi="Times New Roman" w:eastAsia="方正楷体_GBK" w:cs="Times New Roman"/>
          <w:b/>
          <w:bCs/>
          <w:spacing w:val="6"/>
          <w:sz w:val="32"/>
          <w:szCs w:val="32"/>
          <w:lang w:val="en-US" w:eastAsia="zh-CN"/>
        </w:rPr>
      </w:pPr>
      <w:r>
        <w:rPr>
          <w:rFonts w:hint="default" w:ascii="Times New Roman" w:hAnsi="Times New Roman" w:eastAsia="方正楷体_GBK" w:cs="Times New Roman"/>
          <w:b/>
          <w:bCs/>
          <w:spacing w:val="6"/>
          <w:sz w:val="32"/>
          <w:szCs w:val="32"/>
          <w:lang w:val="en-US" w:eastAsia="zh-CN"/>
        </w:rPr>
        <w:t>（二）政策依据</w:t>
      </w:r>
    </w:p>
    <w:p w14:paraId="69008EF1">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 《中共中央 国务院关于实现巩固拓展脱贫攻坚成果同乡村振兴有效衔接的意见》：明确提出要加强扶贫项目资产后续管理，确保持续发挥效益，为政策制定指明方向。</w:t>
      </w:r>
    </w:p>
    <w:p w14:paraId="4D85133A">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w:t>
      </w:r>
      <w:r>
        <w:rPr>
          <w:rFonts w:hint="default" w:ascii="Times New Roman" w:hAnsi="Times New Roman" w:eastAsia="方正仿宋_GBK" w:cs="Times New Roman"/>
          <w:spacing w:val="6"/>
          <w:sz w:val="32"/>
          <w:szCs w:val="32"/>
          <w:lang w:eastAsia="zh-CN"/>
        </w:rPr>
        <w:t>《国务院办公厅转发国家乡村振兴局 中央农办 财政部关于加强扶贫项目资产后续管理指导意见的通知》（国办函〔2021〕51号）、《农业农村部关于落实</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四个一批</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要求扎实推进帮扶产业高质量发展的指导意见》（农规发〔2024〕26号）</w:t>
      </w:r>
      <w:r>
        <w:rPr>
          <w:rFonts w:hint="default" w:ascii="Times New Roman" w:hAnsi="Times New Roman" w:eastAsia="方正仿宋_GBK" w:cs="Times New Roman"/>
          <w:spacing w:val="6"/>
          <w:sz w:val="32"/>
          <w:szCs w:val="32"/>
        </w:rPr>
        <w:t>等</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从总体要求、主要措施、组织保障等方面，对扶贫项目资产后续管理工作作出全面部署，是政策制定的核心依据。</w:t>
      </w:r>
    </w:p>
    <w:p w14:paraId="3E9DBD4B">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 地方相关政策文件：</w:t>
      </w:r>
      <w:r>
        <w:rPr>
          <w:rFonts w:hint="default" w:ascii="Times New Roman" w:hAnsi="Times New Roman" w:eastAsia="方正仿宋_GBK" w:cs="Times New Roman"/>
          <w:spacing w:val="6"/>
          <w:sz w:val="32"/>
          <w:szCs w:val="32"/>
        </w:rPr>
        <w:t>结合</w:t>
      </w:r>
      <w:r>
        <w:rPr>
          <w:rFonts w:hint="default" w:ascii="Times New Roman" w:hAnsi="Times New Roman" w:eastAsia="方正仿宋_GBK" w:cs="Times New Roman"/>
          <w:spacing w:val="6"/>
          <w:sz w:val="32"/>
          <w:szCs w:val="32"/>
          <w:lang w:eastAsia="zh-CN"/>
        </w:rPr>
        <w:t>自治区人民政府办公厅《关于转发自治区乡村振兴局 自治区党委农办 自治区财政厅关于加强扶贫项目资产后续管理实施意见的通知》（新政办函〔2021〕149号）、《新疆维吾尔自治区经营性帮扶项目资产管理细则（试行）》（新农规〔2025〕3号）、喀什地区行政公署办公室《转发喀什地区乡村振兴局 地委农办 地区财政局关于加强扶贫项目资产后续管理的实施方案的通知》</w:t>
      </w:r>
      <w:r>
        <w:rPr>
          <w:rFonts w:hint="default" w:ascii="Times New Roman" w:hAnsi="Times New Roman" w:eastAsia="方正仿宋_GBK" w:cs="Times New Roman"/>
          <w:spacing w:val="6"/>
          <w:sz w:val="32"/>
          <w:szCs w:val="32"/>
        </w:rPr>
        <w:t>等文件</w:t>
      </w:r>
      <w:r>
        <w:rPr>
          <w:rFonts w:hint="default" w:ascii="Times New Roman" w:hAnsi="Times New Roman" w:eastAsia="方正仿宋_GBK" w:cs="Times New Roman"/>
          <w:spacing w:val="6"/>
          <w:sz w:val="32"/>
          <w:szCs w:val="32"/>
          <w:lang w:val="en-US" w:eastAsia="zh-CN"/>
        </w:rPr>
        <w:t>，进一步细化操作流程和管理要求，确保政策落地生根。</w:t>
      </w:r>
    </w:p>
    <w:p w14:paraId="7E6802EE">
      <w:pPr>
        <w:keepNext w:val="0"/>
        <w:keepLines w:val="0"/>
        <w:pageBreakBefore w:val="0"/>
        <w:widowControl w:val="0"/>
        <w:kinsoku/>
        <w:wordWrap/>
        <w:overflowPunct/>
        <w:topLinePunct/>
        <w:autoSpaceDE/>
        <w:autoSpaceDN/>
        <w:bidi w:val="0"/>
        <w:adjustRightInd/>
        <w:snapToGrid/>
        <w:spacing w:line="580" w:lineRule="exact"/>
        <w:ind w:firstLine="667" w:firstLineChars="200"/>
        <w:jc w:val="left"/>
        <w:textAlignment w:val="auto"/>
        <w:rPr>
          <w:rFonts w:hint="default" w:ascii="Times New Roman" w:hAnsi="Times New Roman" w:eastAsia="方正楷体_GBK" w:cs="Times New Roman"/>
          <w:b/>
          <w:bCs/>
          <w:spacing w:val="6"/>
          <w:sz w:val="32"/>
          <w:szCs w:val="32"/>
          <w:lang w:val="en-US" w:eastAsia="zh-CN"/>
        </w:rPr>
      </w:pPr>
      <w:r>
        <w:rPr>
          <w:rFonts w:hint="default" w:ascii="Times New Roman" w:hAnsi="Times New Roman" w:eastAsia="方正楷体_GBK" w:cs="Times New Roman"/>
          <w:b/>
          <w:bCs/>
          <w:spacing w:val="6"/>
          <w:sz w:val="32"/>
          <w:szCs w:val="32"/>
          <w:lang w:val="en-US" w:eastAsia="zh-CN"/>
        </w:rPr>
        <w:t>（三）核心目标</w:t>
      </w:r>
    </w:p>
    <w:p w14:paraId="4CB91BC7">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1. 全面清查：通过</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一方案三制度</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，对各类扶贫资产进行全面梳理、登记造册，明确资产权属、类型、规模、位置等信息，确保资产底数清晰。</w:t>
      </w:r>
    </w:p>
    <w:p w14:paraId="5F8ED0F1">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2. 规范管理：建立健全资产登记、运营、监督等全流程管理制度，规范资产处置、收益分配等环节，提升资产管理的规范化、制度化水平。</w:t>
      </w:r>
    </w:p>
    <w:p w14:paraId="6DF9038E">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3. 保值增值：合理规划资产运营模式，促进扶贫资产持续发挥效益，实现资产保值增值，为巩固拓展脱贫攻坚成果、推动乡村振兴提供坚实物质基础。</w:t>
      </w:r>
    </w:p>
    <w:p w14:paraId="55E186ED">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rPr>
        <w:t>4. 风险防控：强化监督管理，防范资产闲置、浪费、流失等风险，确保扶贫资产安全，维护群众合法权益。</w:t>
      </w:r>
    </w:p>
    <w:p w14:paraId="5D7F3B96">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w:t>
      </w:r>
      <w:r>
        <w:rPr>
          <w:rFonts w:hint="default" w:ascii="Times New Roman" w:hAnsi="Times New Roman" w:eastAsia="方正黑体_GBK" w:cs="Times New Roman"/>
          <w:spacing w:val="6"/>
          <w:sz w:val="32"/>
          <w:szCs w:val="32"/>
          <w:lang w:val="en-US" w:eastAsia="zh-CN"/>
        </w:rPr>
        <w:t>主要内容与创新举措</w:t>
      </w:r>
    </w:p>
    <w:p w14:paraId="4655B186">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楷体_GBK" w:cs="Times New Roman"/>
          <w:b/>
          <w:bCs/>
          <w:spacing w:val="6"/>
          <w:sz w:val="32"/>
          <w:szCs w:val="32"/>
        </w:rPr>
      </w:pPr>
      <w:r>
        <w:rPr>
          <w:rFonts w:hint="default" w:ascii="Times New Roman" w:hAnsi="Times New Roman" w:eastAsia="方正楷体_GBK" w:cs="Times New Roman"/>
          <w:b/>
          <w:bCs/>
          <w:spacing w:val="6"/>
          <w:sz w:val="32"/>
          <w:szCs w:val="32"/>
        </w:rPr>
        <w:t>（一）</w:t>
      </w:r>
      <w:r>
        <w:rPr>
          <w:rFonts w:hint="default" w:ascii="Times New Roman" w:hAnsi="Times New Roman" w:eastAsia="方正楷体_GBK" w:cs="Times New Roman"/>
          <w:b/>
          <w:bCs/>
          <w:spacing w:val="6"/>
          <w:sz w:val="32"/>
          <w:szCs w:val="32"/>
          <w:lang w:val="en-US" w:eastAsia="zh-CN"/>
        </w:rPr>
        <w:t>帮扶项目</w:t>
      </w:r>
      <w:r>
        <w:rPr>
          <w:rFonts w:hint="default" w:ascii="Times New Roman" w:hAnsi="Times New Roman" w:eastAsia="方正楷体_GBK" w:cs="Times New Roman"/>
          <w:b/>
          <w:bCs/>
          <w:spacing w:val="6"/>
          <w:sz w:val="32"/>
          <w:szCs w:val="32"/>
        </w:rPr>
        <w:t>资产管理</w:t>
      </w:r>
      <w:r>
        <w:rPr>
          <w:rFonts w:hint="default" w:ascii="Times New Roman" w:hAnsi="Times New Roman" w:eastAsia="方正楷体_GBK" w:cs="Times New Roman"/>
          <w:b/>
          <w:bCs/>
          <w:spacing w:val="6"/>
          <w:sz w:val="32"/>
          <w:szCs w:val="32"/>
          <w:lang w:val="en-US" w:eastAsia="zh-CN"/>
        </w:rPr>
        <w:t>实施</w:t>
      </w:r>
      <w:r>
        <w:rPr>
          <w:rFonts w:hint="default" w:ascii="Times New Roman" w:hAnsi="Times New Roman" w:eastAsia="方正楷体_GBK" w:cs="Times New Roman"/>
          <w:b/>
          <w:bCs/>
          <w:spacing w:val="6"/>
          <w:sz w:val="32"/>
          <w:szCs w:val="32"/>
        </w:rPr>
        <w:t>方案</w:t>
      </w:r>
    </w:p>
    <w:p w14:paraId="6DA32890">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1. 总体要求：明确指导思想、基本原则和工作目标，强调坚持</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产权清晰、权责明确、公开透明、安全高效</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原则，实现扶贫资产全生命周期管理。</w:t>
      </w:r>
    </w:p>
    <w:p w14:paraId="02882873">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2. 资产范围：界定扶贫资产涵盖的范围，包括脱贫攻坚期内使用各级财政专项扶贫资金、行业扶贫资金、社会扶贫资金等投入形成的固定资产、公益性资产和经营性资产等。</w:t>
      </w:r>
    </w:p>
    <w:p w14:paraId="7BAFDFA7">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3. 管理职责：细化县、乡、村及相关部门在扶贫资产管理中的职责分工，明确资产管理主体和监管责任。</w:t>
      </w:r>
    </w:p>
    <w:p w14:paraId="07C7CA50">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4. 工作任务：制定资产清查、确权登记、运营管护、收益分配、监督管理等各环节的具体工作流程和要求，确保资产管理有序开展。</w:t>
      </w:r>
    </w:p>
    <w:p w14:paraId="5F72C8D4">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楷体_GBK" w:cs="Times New Roman"/>
          <w:b/>
          <w:bCs/>
          <w:spacing w:val="6"/>
          <w:sz w:val="32"/>
          <w:szCs w:val="32"/>
        </w:rPr>
        <w:t>（二）</w:t>
      </w:r>
      <w:r>
        <w:rPr>
          <w:rFonts w:hint="default" w:ascii="Times New Roman" w:hAnsi="Times New Roman" w:eastAsia="方正楷体_GBK" w:cs="Times New Roman"/>
          <w:b/>
          <w:bCs/>
          <w:spacing w:val="6"/>
          <w:sz w:val="32"/>
          <w:szCs w:val="32"/>
          <w:lang w:val="en-US" w:eastAsia="zh-CN"/>
        </w:rPr>
        <w:t>帮扶项目资产管理</w:t>
      </w:r>
      <w:r>
        <w:rPr>
          <w:rFonts w:hint="default" w:ascii="Times New Roman" w:hAnsi="Times New Roman" w:eastAsia="方正楷体_GBK" w:cs="Times New Roman"/>
          <w:b/>
          <w:bCs/>
          <w:spacing w:val="6"/>
          <w:sz w:val="32"/>
          <w:szCs w:val="32"/>
        </w:rPr>
        <w:t>制度</w:t>
      </w:r>
      <w:r>
        <w:rPr>
          <w:rFonts w:hint="default" w:ascii="Times New Roman" w:hAnsi="Times New Roman" w:eastAsia="方正仿宋_GBK" w:cs="Times New Roman"/>
          <w:spacing w:val="6"/>
          <w:sz w:val="32"/>
          <w:szCs w:val="32"/>
        </w:rPr>
        <w:t xml:space="preserve"> </w:t>
      </w:r>
    </w:p>
    <w:p w14:paraId="518A8001">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1.</w:t>
      </w:r>
      <w:r>
        <w:rPr>
          <w:rFonts w:hint="default" w:ascii="Times New Roman" w:hAnsi="Times New Roman" w:eastAsia="方正仿宋_GBK" w:cs="Times New Roman"/>
          <w:spacing w:val="6"/>
          <w:sz w:val="32"/>
          <w:szCs w:val="32"/>
        </w:rPr>
        <w:t>管理职责划分</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明确县级政府主体责任、乡镇属地管理责任和村级直接管理责任，细化农业农村、财政、审计等部门职责分工，构建</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县</w:t>
      </w:r>
      <w:r>
        <w:rPr>
          <w:rFonts w:hint="default" w:ascii="Times New Roman" w:hAnsi="Times New Roman" w:eastAsia="方正仿宋_GBK" w:cs="Times New Roman"/>
          <w:spacing w:val="6"/>
          <w:sz w:val="32"/>
          <w:szCs w:val="32"/>
          <w:lang w:val="en-US" w:eastAsia="zh-CN"/>
        </w:rPr>
        <w:t>乡村</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 xml:space="preserve">协同管理体系，解决职责交叉、推诿扯皮问题。 </w:t>
      </w:r>
    </w:p>
    <w:p w14:paraId="6B13B20F">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2.</w:t>
      </w:r>
      <w:r>
        <w:rPr>
          <w:rFonts w:hint="default" w:ascii="Times New Roman" w:hAnsi="Times New Roman" w:eastAsia="方正仿宋_GBK" w:cs="Times New Roman"/>
          <w:spacing w:val="6"/>
          <w:sz w:val="32"/>
          <w:szCs w:val="32"/>
        </w:rPr>
        <w:t>确权登记制度</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按照</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谁投资、谁受益</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原则，明确不同资金来源形成资产的确权方式，如财政资金形成资产优先确权到村集体，跨区域项目按资金投入比例确权</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县级主管部门（乡镇人民政府）建立并及时更新经营性帮扶项目资产台账</w:t>
      </w:r>
      <w:r>
        <w:rPr>
          <w:rFonts w:hint="default" w:ascii="Times New Roman" w:hAnsi="Times New Roman" w:eastAsia="方正仿宋_GBK" w:cs="Times New Roman"/>
          <w:spacing w:val="6"/>
          <w:sz w:val="32"/>
          <w:szCs w:val="32"/>
        </w:rPr>
        <w:t>。</w:t>
      </w:r>
    </w:p>
    <w:p w14:paraId="1FFC83C7">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3.明确收益使用方向：</w:t>
      </w:r>
      <w:r>
        <w:rPr>
          <w:rFonts w:hint="default" w:ascii="Times New Roman" w:hAnsi="Times New Roman" w:eastAsia="方正仿宋_GBK" w:cs="Times New Roman"/>
          <w:spacing w:val="6"/>
          <w:sz w:val="32"/>
          <w:szCs w:val="32"/>
        </w:rPr>
        <w:t>坚持</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帮扶优先、兼顾公平</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资产收益资金重点用于巩固拓展脱贫攻坚成果和全面推进乡村振兴及项目资产云顶管护等方面</w:t>
      </w:r>
      <w:r>
        <w:rPr>
          <w:rFonts w:hint="default" w:ascii="Times New Roman" w:hAnsi="Times New Roman" w:eastAsia="方正仿宋_GBK" w:cs="Times New Roman"/>
          <w:spacing w:val="6"/>
          <w:sz w:val="32"/>
          <w:szCs w:val="32"/>
        </w:rPr>
        <w:t>。</w:t>
      </w:r>
    </w:p>
    <w:p w14:paraId="62032B12">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4.明确资产收益分配流程：</w:t>
      </w:r>
      <w:r>
        <w:rPr>
          <w:rFonts w:hint="default" w:ascii="Times New Roman" w:hAnsi="Times New Roman" w:eastAsia="方正仿宋_GBK" w:cs="Times New Roman"/>
          <w:spacing w:val="6"/>
          <w:sz w:val="32"/>
          <w:szCs w:val="32"/>
        </w:rPr>
        <w:t xml:space="preserve"> </w:t>
      </w:r>
      <w:r>
        <w:rPr>
          <w:rFonts w:hint="default" w:ascii="Times New Roman" w:hAnsi="Times New Roman" w:eastAsia="方正仿宋_GBK" w:cs="Times New Roman"/>
          <w:spacing w:val="6"/>
          <w:sz w:val="32"/>
          <w:szCs w:val="32"/>
          <w:lang w:val="en-US" w:eastAsia="zh-CN"/>
        </w:rPr>
        <w:t>按照“村党组织提议、村党组织和本集体经济组织理事会商议、党员（代表）大会审议、集体成员（代表）大会决议”民主决策程序，研究确定年度收益分配方案，并进行决议公开，报乡镇审查备案</w:t>
      </w:r>
      <w:r>
        <w:rPr>
          <w:rFonts w:hint="default" w:ascii="Times New Roman" w:hAnsi="Times New Roman" w:eastAsia="方正仿宋_GBK" w:cs="Times New Roman"/>
          <w:spacing w:val="6"/>
          <w:sz w:val="32"/>
          <w:szCs w:val="32"/>
        </w:rPr>
        <w:t>。</w:t>
      </w:r>
    </w:p>
    <w:p w14:paraId="1243AFDE">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5.</w:t>
      </w:r>
      <w:r>
        <w:rPr>
          <w:rFonts w:hint="default" w:ascii="Times New Roman" w:hAnsi="Times New Roman" w:eastAsia="方正仿宋_GBK" w:cs="Times New Roman"/>
          <w:spacing w:val="6"/>
          <w:sz w:val="32"/>
          <w:szCs w:val="32"/>
          <w:lang w:val="en-US" w:eastAsia="zh-CN"/>
        </w:rPr>
        <w:t>明确资产处置方向：</w:t>
      </w:r>
      <w:r>
        <w:rPr>
          <w:rFonts w:hint="default" w:ascii="Times New Roman" w:hAnsi="Times New Roman" w:eastAsia="方正仿宋_GBK" w:cs="Times New Roman"/>
          <w:spacing w:val="6"/>
          <w:sz w:val="32"/>
          <w:szCs w:val="32"/>
        </w:rPr>
        <w:t xml:space="preserve"> </w:t>
      </w:r>
      <w:r>
        <w:rPr>
          <w:rFonts w:hint="default" w:ascii="Times New Roman" w:hAnsi="Times New Roman" w:eastAsia="方正仿宋_GBK" w:cs="Times New Roman"/>
          <w:spacing w:val="6"/>
          <w:sz w:val="32"/>
          <w:szCs w:val="32"/>
          <w:lang w:val="en-US" w:eastAsia="zh-CN"/>
        </w:rPr>
        <w:t>处置对象指农村集体经济组织对其依法所有使用的经营性帮扶项目资产，进行产权转移或核销的行为；处置程序对确权到村集体经济组织经营性帮扶项目资产进行处置，应当按照农村集体经济组织财务制度依规办理，严格履行相应审批手续。</w:t>
      </w:r>
    </w:p>
    <w:p w14:paraId="60E0576F">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楷体_GBK" w:cs="Times New Roman"/>
          <w:b/>
          <w:bCs/>
          <w:spacing w:val="6"/>
          <w:sz w:val="32"/>
          <w:szCs w:val="32"/>
        </w:rPr>
      </w:pP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三</w:t>
      </w: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帮扶项目资产联农带农</w:t>
      </w:r>
      <w:r>
        <w:rPr>
          <w:rFonts w:hint="default" w:ascii="Times New Roman" w:hAnsi="Times New Roman" w:eastAsia="方正楷体_GBK" w:cs="Times New Roman"/>
          <w:b/>
          <w:bCs/>
          <w:spacing w:val="6"/>
          <w:sz w:val="32"/>
          <w:szCs w:val="32"/>
        </w:rPr>
        <w:t>制度</w:t>
      </w:r>
    </w:p>
    <w:p w14:paraId="57994B85">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1.落实联农带农责任：</w:t>
      </w:r>
      <w:r>
        <w:rPr>
          <w:rFonts w:hint="eastAsia" w:ascii="Times New Roman" w:hAnsi="Times New Roman" w:eastAsia="方正仿宋_GBK" w:cs="Times New Roman"/>
          <w:spacing w:val="6"/>
          <w:sz w:val="32"/>
          <w:szCs w:val="32"/>
          <w:lang w:val="en-US" w:eastAsia="zh-CN"/>
        </w:rPr>
        <w:t>过渡期</w:t>
      </w:r>
      <w:r>
        <w:rPr>
          <w:rFonts w:hint="default" w:ascii="Times New Roman" w:hAnsi="Times New Roman" w:eastAsia="方正仿宋_GBK" w:cs="Times New Roman"/>
          <w:spacing w:val="6"/>
          <w:sz w:val="32"/>
          <w:szCs w:val="32"/>
          <w:lang w:val="en-US" w:eastAsia="zh-CN"/>
        </w:rPr>
        <w:t>内，使用各级财政衔接推进乡村振兴补助资金、中央单位定点帮扶无偿援助资金、社会捐赠资金扶持的经营性项目，原则上都要建立联农带农机制，</w:t>
      </w:r>
      <w:r>
        <w:rPr>
          <w:rFonts w:hint="eastAsia" w:ascii="Times New Roman" w:hAnsi="Times New Roman" w:eastAsia="方正仿宋_GBK" w:cs="Times New Roman"/>
          <w:spacing w:val="6"/>
          <w:sz w:val="32"/>
          <w:szCs w:val="32"/>
          <w:lang w:val="en-US" w:eastAsia="zh-CN"/>
        </w:rPr>
        <w:t>项目</w:t>
      </w:r>
      <w:r>
        <w:rPr>
          <w:rFonts w:hint="default" w:ascii="Times New Roman" w:hAnsi="Times New Roman" w:eastAsia="方正仿宋_GBK" w:cs="Times New Roman"/>
          <w:spacing w:val="6"/>
          <w:sz w:val="32"/>
          <w:szCs w:val="32"/>
          <w:lang w:val="en-US" w:eastAsia="zh-CN"/>
        </w:rPr>
        <w:t>经营主体要落实联农带农责任。</w:t>
      </w:r>
    </w:p>
    <w:p w14:paraId="46B16DAD">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规范联农带农方式：积极推进经营主体直接带动农民发展生产的利益联结模式，引导支持经营主体与农民在产业链上优势互补、分工合作的格局，把有发展意愿和能力的农民纳入产业发展之中，增加农民经营性收入。</w:t>
      </w:r>
    </w:p>
    <w:p w14:paraId="3708469E">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3.吸纳农村劳动力稳定就业：积极推动经营主体通过吸纳就业等方式，建立与农村劳动力的利益联结。</w:t>
      </w:r>
    </w:p>
    <w:p w14:paraId="6238DF5D">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楷体_GBK" w:cs="Times New Roman"/>
          <w:b/>
          <w:bCs/>
          <w:spacing w:val="6"/>
          <w:sz w:val="32"/>
          <w:szCs w:val="32"/>
        </w:rPr>
      </w:pP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四</w:t>
      </w: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帮扶项目资产风险防控预警</w:t>
      </w:r>
      <w:r>
        <w:rPr>
          <w:rFonts w:hint="default" w:ascii="Times New Roman" w:hAnsi="Times New Roman" w:eastAsia="方正楷体_GBK" w:cs="Times New Roman"/>
          <w:b/>
          <w:bCs/>
          <w:spacing w:val="6"/>
          <w:sz w:val="32"/>
          <w:szCs w:val="32"/>
        </w:rPr>
        <w:t>制度</w:t>
      </w:r>
    </w:p>
    <w:p w14:paraId="3558BDED">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w:t>
      </w:r>
      <w:r>
        <w:rPr>
          <w:rFonts w:hint="default" w:ascii="Times New Roman" w:hAnsi="Times New Roman" w:eastAsia="方正仿宋_GBK" w:cs="Times New Roman"/>
          <w:spacing w:val="6"/>
          <w:sz w:val="32"/>
          <w:szCs w:val="32"/>
        </w:rPr>
        <w:t>风险防控责任主体</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按照</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谁主管、</w:t>
      </w:r>
      <w:r>
        <w:rPr>
          <w:rFonts w:hint="default" w:ascii="Times New Roman" w:hAnsi="Times New Roman" w:eastAsia="方正仿宋_GBK" w:cs="Times New Roman"/>
          <w:spacing w:val="6"/>
          <w:sz w:val="32"/>
          <w:szCs w:val="32"/>
          <w:lang w:val="en-US" w:eastAsia="zh-CN"/>
        </w:rPr>
        <w:t>谁实施、谁收益、谁防控、</w:t>
      </w:r>
      <w:r>
        <w:rPr>
          <w:rFonts w:hint="default" w:ascii="Times New Roman" w:hAnsi="Times New Roman" w:eastAsia="方正仿宋_GBK" w:cs="Times New Roman"/>
          <w:spacing w:val="6"/>
          <w:sz w:val="32"/>
          <w:szCs w:val="32"/>
        </w:rPr>
        <w:t>谁负责</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的原则，</w:t>
      </w:r>
      <w:r>
        <w:rPr>
          <w:rFonts w:hint="default" w:ascii="Times New Roman" w:hAnsi="Times New Roman" w:eastAsia="方正仿宋_GBK" w:cs="Times New Roman"/>
          <w:spacing w:val="6"/>
          <w:sz w:val="32"/>
          <w:szCs w:val="32"/>
          <w:lang w:val="en-US" w:eastAsia="zh-CN"/>
        </w:rPr>
        <w:t>落实资产管护责任，明确管护主体和责任人，积极探索多形式、多层次、多样化的管护模式，跟踪了解经营主体生产经营情况，年度开展一次风险评估工作。</w:t>
      </w:r>
    </w:p>
    <w:p w14:paraId="6C468A32">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2.风险防控主要对象：参与帮扶的企业、公司、农民合作社及个人等带贫经营主体，在生产规模、销售渠道、带贫能力和政策落实等方面进行评估。</w:t>
      </w:r>
    </w:p>
    <w:p w14:paraId="2FD0E18C">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3.风险类别及表现形式：风险类别包括决策管理风险、自然灾害风险，市场因素风险，</w:t>
      </w:r>
      <w:r>
        <w:rPr>
          <w:rFonts w:hint="eastAsia" w:ascii="Times New Roman" w:hAnsi="Times New Roman" w:eastAsia="方正仿宋_GBK" w:cs="Times New Roman"/>
          <w:spacing w:val="6"/>
          <w:sz w:val="32"/>
          <w:szCs w:val="32"/>
          <w:lang w:val="en-US" w:eastAsia="zh-CN"/>
        </w:rPr>
        <w:t>经营</w:t>
      </w:r>
      <w:r>
        <w:rPr>
          <w:rFonts w:hint="default" w:ascii="Times New Roman" w:hAnsi="Times New Roman" w:eastAsia="方正仿宋_GBK" w:cs="Times New Roman"/>
          <w:spacing w:val="6"/>
          <w:sz w:val="32"/>
          <w:szCs w:val="32"/>
          <w:lang w:val="en-US" w:eastAsia="zh-CN"/>
        </w:rPr>
        <w:t>管理风险，社会因素风险和其他因素风险等。</w:t>
      </w:r>
    </w:p>
    <w:p w14:paraId="56C29D4A">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4.运营风险排查：通过选准经营主体、加强风险评估、强化风险防控、风险企业清退等方式，严格按照合同或合作协议要求企业履行相关责任，对拒绝履行责任或无法履行责任的企业及时清退，确保帮扶项目资产不流失。</w:t>
      </w:r>
    </w:p>
    <w:p w14:paraId="068A8056">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5.预警处置程序：建立台账、汇总信息、预警发布、预警处置，结合处置各类风险，确保扶贫项目资产持续稳定运营。</w:t>
      </w:r>
      <w:r>
        <w:rPr>
          <w:rFonts w:hint="default" w:ascii="Times New Roman" w:hAnsi="Times New Roman" w:eastAsia="方正仿宋_GBK" w:cs="Times New Roman"/>
          <w:spacing w:val="6"/>
          <w:sz w:val="32"/>
          <w:szCs w:val="32"/>
        </w:rPr>
        <w:t xml:space="preserve"> </w:t>
      </w:r>
    </w:p>
    <w:p w14:paraId="6DA30559">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三、</w:t>
      </w:r>
      <w:r>
        <w:rPr>
          <w:rFonts w:hint="default" w:ascii="Times New Roman" w:hAnsi="Times New Roman" w:eastAsia="方正黑体_GBK" w:cs="Times New Roman"/>
          <w:spacing w:val="6"/>
          <w:sz w:val="32"/>
          <w:szCs w:val="32"/>
          <w:lang w:val="en-US" w:eastAsia="zh-CN"/>
        </w:rPr>
        <w:t>政策实施意义</w:t>
      </w:r>
    </w:p>
    <w:p w14:paraId="74671A03">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通过制定</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一方案三制度</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，进一步加强帮扶项目资产管理，强化责任监督，规范帮扶项目资产规范管理运营，确保帮扶项目资产在巩固拓展脱贫攻坚成果、衔接推进乡村振兴中持续发挥效益。</w:t>
      </w:r>
    </w:p>
    <w:p w14:paraId="0088FFD8">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p>
    <w:p w14:paraId="30696E38">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p>
    <w:p w14:paraId="4EB6B780">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p>
    <w:p w14:paraId="12555752">
      <w:pPr>
        <w:keepNext w:val="0"/>
        <w:keepLines w:val="0"/>
        <w:pageBreakBefore w:val="0"/>
        <w:widowControl w:val="0"/>
        <w:kinsoku/>
        <w:wordWrap/>
        <w:overflowPunct/>
        <w:topLinePunct/>
        <w:autoSpaceDE/>
        <w:autoSpaceDN/>
        <w:bidi w:val="0"/>
        <w:adjustRightInd/>
        <w:snapToGrid/>
        <w:spacing w:line="580" w:lineRule="exact"/>
        <w:ind w:firstLine="664" w:firstLineChars="200"/>
        <w:jc w:val="righ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麦盖提县农业农村局</w:t>
      </w:r>
    </w:p>
    <w:p w14:paraId="0421BBFD">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pPr>
      <w:r>
        <w:rPr>
          <w:rFonts w:hint="default" w:ascii="Times New Roman" w:hAnsi="Times New Roman" w:eastAsia="方正仿宋_GBK" w:cs="Times New Roman"/>
          <w:spacing w:val="6"/>
          <w:sz w:val="32"/>
          <w:szCs w:val="32"/>
          <w:lang w:val="en-US" w:eastAsia="zh-CN"/>
        </w:rPr>
        <w:t xml:space="preserve">                                2025年5月24日</w:t>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AB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4845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24845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CF2322"/>
    <w:rsid w:val="0A612537"/>
    <w:rsid w:val="10CF12F7"/>
    <w:rsid w:val="1483347B"/>
    <w:rsid w:val="2AE412F9"/>
    <w:rsid w:val="379F63FB"/>
    <w:rsid w:val="3AD76784"/>
    <w:rsid w:val="451A6122"/>
    <w:rsid w:val="47ED75E7"/>
    <w:rsid w:val="51C55131"/>
    <w:rsid w:val="57770C7B"/>
    <w:rsid w:val="58A0646B"/>
    <w:rsid w:val="58FA025D"/>
    <w:rsid w:val="59DB3743"/>
    <w:rsid w:val="5B4D241F"/>
    <w:rsid w:val="5C275AF3"/>
    <w:rsid w:val="6F5B26E1"/>
    <w:rsid w:val="73C31078"/>
    <w:rsid w:val="745D327B"/>
    <w:rsid w:val="74C30E17"/>
    <w:rsid w:val="77FB596A"/>
    <w:rsid w:val="7B116B6D"/>
    <w:rsid w:val="7B577B97"/>
    <w:rsid w:val="7D67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line="365" w:lineRule="atLeast"/>
      <w:ind w:left="1"/>
      <w:textAlignment w:val="bottom"/>
      <w:outlineLvl w:val="2"/>
    </w:pPr>
    <w:rPr>
      <w:rFonts w:eastAsia="黑体"/>
      <w:kern w:val="0"/>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2539</Words>
  <Characters>2583</Characters>
  <Lines>0</Lines>
  <Paragraphs>0</Paragraphs>
  <TotalTime>0</TotalTime>
  <ScaleCrop>false</ScaleCrop>
  <LinksUpToDate>false</LinksUpToDate>
  <CharactersWithSpaces>2638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2025-07-18T03:44:00Z</dcterms:created>
  <dc:creator>Lenovo</dc:creator>
  <cp:lastModifiedBy>Administrator</cp:lastModifiedBy>
  <cp:lastPrinted>2025-11-02T07:58:00Z</cp:lastPrinted>
  <dcterms:modified xsi:type="dcterms:W3CDTF">2025-11-07T03:28:05Z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eyJoZGlkIjoiNzMwYWY4MGJhYmFiOGNhODQ4YjAzOWFkZjM4ZmRkY2EifQ==</vt:lpwstr>
  </property>
  <property fmtid="{D5CDD505-2E9C-101B-9397-08002B2CF9AE}" pid="4" name="ICV">
    <vt:lpwstr>0AE36C0CDF7F43E3B9F41CF9FA6E9F00_13</vt:lpwstr>
  </property>
</Properties>
</file>