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9A1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color w:val="auto"/>
          <w:spacing w:val="6"/>
          <w:sz w:val="40"/>
          <w:szCs w:val="40"/>
          <w:lang w:val="en-US" w:eastAsia="zh-CN"/>
        </w:rPr>
      </w:pPr>
      <w:r>
        <w:rPr>
          <w:rFonts w:hint="eastAsia" w:ascii="方正小标宋_GBK" w:hAnsi="方正小标宋_GBK" w:eastAsia="方正小标宋_GBK" w:cs="方正小标宋_GBK"/>
          <w:color w:val="auto"/>
          <w:spacing w:val="6"/>
          <w:sz w:val="40"/>
          <w:szCs w:val="40"/>
          <w:lang w:eastAsia="zh-CN"/>
        </w:rPr>
        <w:t>麦盖提县</w:t>
      </w:r>
      <w:r>
        <w:rPr>
          <w:rFonts w:hint="eastAsia" w:ascii="方正小标宋_GBK" w:hAnsi="方正小标宋_GBK" w:eastAsia="方正小标宋_GBK" w:cs="方正小标宋_GBK"/>
          <w:color w:val="auto"/>
          <w:spacing w:val="6"/>
          <w:sz w:val="40"/>
          <w:szCs w:val="40"/>
          <w:lang w:val="en-US" w:eastAsia="zh-CN"/>
        </w:rPr>
        <w:t>帮扶项目资产管理制度（试行）</w:t>
      </w:r>
    </w:p>
    <w:p w14:paraId="789B2CB8">
      <w:pPr>
        <w:keepNext w:val="0"/>
        <w:keepLines w:val="0"/>
        <w:pageBreakBefore w:val="0"/>
        <w:widowControl w:val="0"/>
        <w:kinsoku/>
        <w:wordWrap/>
        <w:overflowPunct/>
        <w:topLinePunct w:val="0"/>
        <w:autoSpaceDE/>
        <w:autoSpaceDN/>
        <w:bidi w:val="0"/>
        <w:spacing w:line="560" w:lineRule="exact"/>
        <w:ind w:firstLine="667" w:firstLineChars="200"/>
        <w:jc w:val="both"/>
        <w:textAlignment w:val="auto"/>
        <w:rPr>
          <w:rFonts w:hint="eastAsia" w:ascii="方正仿宋_GBK" w:hAnsi="方正仿宋_GBK" w:eastAsia="方正仿宋_GBK" w:cs="方正仿宋_GBK"/>
          <w:b/>
          <w:bCs/>
          <w:color w:val="auto"/>
          <w:spacing w:val="6"/>
          <w:sz w:val="32"/>
          <w:szCs w:val="32"/>
          <w:lang w:val="en-US" w:eastAsia="zh-CN"/>
        </w:rPr>
      </w:pPr>
    </w:p>
    <w:p w14:paraId="1B02B6B0">
      <w:pPr>
        <w:keepNext w:val="0"/>
        <w:keepLines w:val="0"/>
        <w:pageBreakBefore w:val="0"/>
        <w:widowControl w:val="0"/>
        <w:kinsoku/>
        <w:wordWrap/>
        <w:overflowPunct/>
        <w:topLinePunct w:val="0"/>
        <w:autoSpaceDE/>
        <w:autoSpaceDN/>
        <w:bidi w:val="0"/>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sz w:val="32"/>
          <w:szCs w:val="32"/>
          <w:lang w:val="en-US" w:eastAsia="zh-CN"/>
        </w:rPr>
        <w:t>引言：</w:t>
      </w:r>
      <w:r>
        <w:rPr>
          <w:rFonts w:hint="default" w:ascii="方正仿宋_GBK" w:hAnsi="方正仿宋_GBK" w:eastAsia="方正仿宋_GBK" w:cs="方正仿宋_GBK"/>
          <w:color w:val="auto"/>
          <w:spacing w:val="6"/>
          <w:sz w:val="32"/>
          <w:szCs w:val="32"/>
          <w:lang w:val="en-US" w:eastAsia="zh-CN"/>
        </w:rPr>
        <w:t>习近平总书记强调</w:t>
      </w:r>
      <w:r>
        <w:rPr>
          <w:rFonts w:hint="eastAsia" w:ascii="方正楷体_GBK" w:hAnsi="方正楷体_GBK" w:eastAsia="方正楷体_GBK" w:cs="方正楷体_GBK"/>
          <w:color w:val="auto"/>
          <w:spacing w:val="6"/>
          <w:sz w:val="32"/>
          <w:szCs w:val="32"/>
          <w:lang w:val="en-US" w:eastAsia="zh-CN"/>
        </w:rPr>
        <w:t>“脱贫攻坚形成了庞大的扶贫资产，对这些资产要摸清底数、加强监管，确保持续发挥作用。”</w:t>
      </w:r>
      <w:r>
        <w:rPr>
          <w:rFonts w:hint="default" w:ascii="方正仿宋_GBK" w:hAnsi="方正仿宋_GBK" w:eastAsia="方正仿宋_GBK" w:cs="方正仿宋_GBK"/>
          <w:color w:val="auto"/>
          <w:spacing w:val="6"/>
          <w:sz w:val="32"/>
          <w:szCs w:val="32"/>
          <w:lang w:val="en-US" w:eastAsia="zh-CN"/>
        </w:rPr>
        <w:t>管好用好</w:t>
      </w:r>
      <w:r>
        <w:rPr>
          <w:rFonts w:hint="eastAsia" w:ascii="方正仿宋_GBK" w:hAnsi="方正仿宋_GBK" w:eastAsia="方正仿宋_GBK" w:cs="方正仿宋_GBK"/>
          <w:color w:val="auto"/>
          <w:spacing w:val="6"/>
          <w:sz w:val="32"/>
          <w:szCs w:val="32"/>
          <w:lang w:val="en-US" w:eastAsia="zh-CN"/>
        </w:rPr>
        <w:t>帮扶</w:t>
      </w:r>
      <w:r>
        <w:rPr>
          <w:rFonts w:hint="default" w:ascii="方正仿宋_GBK" w:hAnsi="方正仿宋_GBK" w:eastAsia="方正仿宋_GBK" w:cs="方正仿宋_GBK"/>
          <w:color w:val="auto"/>
          <w:spacing w:val="6"/>
          <w:sz w:val="32"/>
          <w:szCs w:val="32"/>
          <w:lang w:val="en-US" w:eastAsia="zh-CN"/>
        </w:rPr>
        <w:t>项目资产，防止</w:t>
      </w:r>
      <w:r>
        <w:rPr>
          <w:rFonts w:hint="eastAsia" w:ascii="方正仿宋_GBK" w:hAnsi="方正仿宋_GBK" w:eastAsia="方正仿宋_GBK" w:cs="方正仿宋_GBK"/>
          <w:color w:val="auto"/>
          <w:spacing w:val="6"/>
          <w:sz w:val="32"/>
          <w:szCs w:val="32"/>
          <w:lang w:val="en-US" w:eastAsia="zh-CN"/>
        </w:rPr>
        <w:t>帮扶</w:t>
      </w:r>
      <w:r>
        <w:rPr>
          <w:rFonts w:hint="default" w:ascii="方正仿宋_GBK" w:hAnsi="方正仿宋_GBK" w:eastAsia="方正仿宋_GBK" w:cs="方正仿宋_GBK"/>
          <w:color w:val="auto"/>
          <w:spacing w:val="6"/>
          <w:sz w:val="32"/>
          <w:szCs w:val="32"/>
          <w:lang w:val="en-US" w:eastAsia="zh-CN"/>
        </w:rPr>
        <w:t>项目资产闲置浪费流失，确保持续</w:t>
      </w:r>
      <w:r>
        <w:rPr>
          <w:rFonts w:hint="eastAsia" w:ascii="方正仿宋_GBK" w:hAnsi="方正仿宋_GBK" w:eastAsia="方正仿宋_GBK" w:cs="方正仿宋_GBK"/>
          <w:color w:val="auto"/>
          <w:spacing w:val="6"/>
          <w:sz w:val="32"/>
          <w:szCs w:val="32"/>
          <w:lang w:val="en-US" w:eastAsia="zh-CN"/>
        </w:rPr>
        <w:t>正常运营，有效</w:t>
      </w:r>
      <w:r>
        <w:rPr>
          <w:rFonts w:hint="default" w:ascii="方正仿宋_GBK" w:hAnsi="方正仿宋_GBK" w:eastAsia="方正仿宋_GBK" w:cs="方正仿宋_GBK"/>
          <w:color w:val="auto"/>
          <w:spacing w:val="6"/>
          <w:sz w:val="32"/>
          <w:szCs w:val="32"/>
          <w:lang w:val="en-US" w:eastAsia="zh-CN"/>
        </w:rPr>
        <w:t>发挥</w:t>
      </w:r>
      <w:r>
        <w:rPr>
          <w:rFonts w:hint="eastAsia" w:ascii="方正仿宋_GBK" w:hAnsi="方正仿宋_GBK" w:eastAsia="方正仿宋_GBK" w:cs="方正仿宋_GBK"/>
          <w:color w:val="auto"/>
          <w:spacing w:val="6"/>
          <w:sz w:val="32"/>
          <w:szCs w:val="32"/>
          <w:lang w:val="en-US" w:eastAsia="zh-CN"/>
        </w:rPr>
        <w:t>联农带农</w:t>
      </w:r>
      <w:r>
        <w:rPr>
          <w:rFonts w:hint="default" w:ascii="方正仿宋_GBK" w:hAnsi="方正仿宋_GBK" w:eastAsia="方正仿宋_GBK" w:cs="方正仿宋_GBK"/>
          <w:color w:val="auto"/>
          <w:spacing w:val="6"/>
          <w:sz w:val="32"/>
          <w:szCs w:val="32"/>
          <w:lang w:val="en-US" w:eastAsia="zh-CN"/>
        </w:rPr>
        <w:t>效益，是巩固拓展脱贫攻坚成果的重要支撑，是衔接推进乡村振兴的重要内容，是切实维护</w:t>
      </w:r>
      <w:r>
        <w:rPr>
          <w:rFonts w:hint="eastAsia" w:ascii="方正仿宋_GBK" w:hAnsi="方正仿宋_GBK" w:eastAsia="方正仿宋_GBK" w:cs="方正仿宋_GBK"/>
          <w:color w:val="auto"/>
          <w:spacing w:val="6"/>
          <w:sz w:val="32"/>
          <w:szCs w:val="32"/>
          <w:lang w:val="en-US" w:eastAsia="zh-CN"/>
        </w:rPr>
        <w:t>人民</w:t>
      </w:r>
      <w:r>
        <w:rPr>
          <w:rFonts w:hint="default" w:ascii="方正仿宋_GBK" w:hAnsi="方正仿宋_GBK" w:eastAsia="方正仿宋_GBK" w:cs="方正仿宋_GBK"/>
          <w:color w:val="auto"/>
          <w:spacing w:val="6"/>
          <w:sz w:val="32"/>
          <w:szCs w:val="32"/>
          <w:lang w:val="en-US" w:eastAsia="zh-CN"/>
        </w:rPr>
        <w:t>群众根本利益的重要要求。</w:t>
      </w:r>
      <w:r>
        <w:rPr>
          <w:rFonts w:hint="eastAsia" w:ascii="方正仿宋_GBK" w:hAnsi="方正仿宋_GBK" w:eastAsia="方正仿宋_GBK" w:cs="方正仿宋_GBK"/>
          <w:color w:val="auto"/>
          <w:spacing w:val="6"/>
          <w:sz w:val="32"/>
          <w:szCs w:val="32"/>
          <w:lang w:val="en-US" w:eastAsia="zh-CN"/>
        </w:rPr>
        <w:t>结合《麦盖提县帮扶项目资产管理实施方案》，制定《麦盖提县帮扶项目资产管理制度》暨：《经营性帮扶项目资产管理制度》《经营性帮扶项目资产联农带农制度》《帮扶项目资产风险防控预警制度》，资产处置参照《</w:t>
      </w:r>
      <w:r>
        <w:rPr>
          <w:rFonts w:hint="eastAsia" w:ascii="方正仿宋_GBK" w:hAnsi="方正仿宋_GBK" w:eastAsia="方正仿宋_GBK" w:cs="方正仿宋_GBK"/>
          <w:color w:val="auto"/>
          <w:sz w:val="32"/>
          <w:szCs w:val="32"/>
          <w:lang w:val="en-US" w:eastAsia="zh-CN"/>
        </w:rPr>
        <w:t>新疆维吾尔自治区经营性帮扶项目资产管理细则（试行）》（新农规〔2025〕3号）</w:t>
      </w:r>
      <w:r>
        <w:rPr>
          <w:rFonts w:hint="eastAsia" w:ascii="方正仿宋_GBK" w:hAnsi="方正仿宋_GBK" w:eastAsia="方正仿宋_GBK" w:cs="方正仿宋_GBK"/>
          <w:color w:val="auto"/>
          <w:spacing w:val="6"/>
          <w:sz w:val="32"/>
          <w:szCs w:val="32"/>
          <w:lang w:val="en-US" w:eastAsia="zh-CN"/>
        </w:rPr>
        <w:t>执行，</w:t>
      </w:r>
      <w:r>
        <w:rPr>
          <w:rFonts w:hint="eastAsia" w:ascii="方正仿宋_GBK" w:hAnsi="方正仿宋_GBK" w:eastAsia="方正仿宋_GBK" w:cs="方正仿宋_GBK"/>
          <w:color w:val="auto"/>
          <w:spacing w:val="6"/>
          <w:kern w:val="2"/>
          <w:sz w:val="32"/>
          <w:szCs w:val="32"/>
          <w:lang w:val="en-US" w:eastAsia="zh-CN" w:bidi="ar-SA"/>
        </w:rPr>
        <w:t>本制度自发布之日起施行，有效期2年。</w:t>
      </w:r>
    </w:p>
    <w:p w14:paraId="1433AB0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简体" w:cs="Times New Roman"/>
          <w:color w:val="auto"/>
          <w:spacing w:val="6"/>
          <w:sz w:val="36"/>
          <w:szCs w:val="36"/>
        </w:rPr>
      </w:pPr>
    </w:p>
    <w:p w14:paraId="42562E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小标宋简体" w:cs="Times New Roman"/>
          <w:color w:val="auto"/>
          <w:spacing w:val="6"/>
          <w:sz w:val="36"/>
          <w:szCs w:val="36"/>
          <w:lang w:val="en-US" w:eastAsia="zh-CN"/>
        </w:rPr>
      </w:pPr>
      <w:r>
        <w:rPr>
          <w:rFonts w:hint="default" w:ascii="Times New Roman" w:hAnsi="Times New Roman" w:eastAsia="方正小标宋简体" w:cs="Times New Roman"/>
          <w:color w:val="auto"/>
          <w:spacing w:val="6"/>
          <w:sz w:val="36"/>
          <w:szCs w:val="36"/>
        </w:rPr>
        <w:t>经营性帮扶项目资产管理</w:t>
      </w:r>
      <w:r>
        <w:rPr>
          <w:rFonts w:hint="eastAsia" w:ascii="Times New Roman" w:hAnsi="Times New Roman" w:eastAsia="方正小标宋简体" w:cs="Times New Roman"/>
          <w:color w:val="auto"/>
          <w:spacing w:val="6"/>
          <w:sz w:val="36"/>
          <w:szCs w:val="36"/>
          <w:lang w:val="en-US" w:eastAsia="zh-CN"/>
        </w:rPr>
        <w:t>制度</w:t>
      </w:r>
    </w:p>
    <w:p w14:paraId="4080D84B">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hint="eastAsia" w:ascii="仿宋_GB2312" w:hAnsi="黑体" w:eastAsia="仿宋_GB2312" w:cstheme="minorBidi"/>
          <w:color w:val="auto"/>
          <w:spacing w:val="6"/>
          <w:kern w:val="2"/>
          <w:sz w:val="32"/>
          <w:szCs w:val="32"/>
          <w:lang w:val="en-US" w:eastAsia="zh-CN" w:bidi="ar-SA"/>
        </w:rPr>
      </w:pPr>
    </w:p>
    <w:p w14:paraId="614BCCE7">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第一条</w:t>
      </w:r>
      <w:r>
        <w:rPr>
          <w:rFonts w:hint="eastAsia" w:ascii="方正仿宋_GBK" w:hAnsi="方正仿宋_GBK" w:eastAsia="方正仿宋_GBK" w:cs="方正仿宋_GBK"/>
          <w:b/>
          <w:bCs/>
          <w:color w:val="auto"/>
          <w:spacing w:val="6"/>
          <w:sz w:val="32"/>
          <w:szCs w:val="32"/>
          <w:lang w:eastAsia="zh-CN"/>
        </w:rPr>
        <w:t>：</w:t>
      </w:r>
      <w:r>
        <w:rPr>
          <w:rFonts w:hint="default" w:ascii="Times New Roman" w:hAnsi="Times New Roman" w:eastAsia="方正仿宋简体" w:cs="Times New Roman"/>
          <w:color w:val="auto"/>
          <w:spacing w:val="6"/>
          <w:sz w:val="32"/>
          <w:szCs w:val="32"/>
        </w:rPr>
        <w:t>为加强经营性帮扶项目资产后续管理，提高资产使用效益、促进保值增值，维护农民群众利益，根据《中华人民共和国农村集体经济组织法》《行政事业性国有资产管理条例》等有关法律法规，以及国家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自治区</w:t>
      </w:r>
      <w:r>
        <w:rPr>
          <w:rFonts w:hint="eastAsia" w:ascii="Times New Roman" w:hAnsi="Times New Roman" w:eastAsia="方正仿宋简体" w:cs="Times New Roman"/>
          <w:color w:val="auto"/>
          <w:spacing w:val="6"/>
          <w:sz w:val="32"/>
          <w:szCs w:val="32"/>
          <w:lang w:val="en-US" w:eastAsia="zh-CN"/>
        </w:rPr>
        <w:t>和地区</w:t>
      </w:r>
      <w:r>
        <w:rPr>
          <w:rFonts w:hint="default" w:ascii="Times New Roman" w:hAnsi="Times New Roman" w:eastAsia="方正仿宋简体" w:cs="Times New Roman"/>
          <w:color w:val="auto"/>
          <w:spacing w:val="6"/>
          <w:sz w:val="32"/>
          <w:szCs w:val="32"/>
        </w:rPr>
        <w:t>有关</w:t>
      </w:r>
      <w:r>
        <w:rPr>
          <w:rFonts w:hint="eastAsia" w:ascii="Times New Roman" w:hAnsi="Times New Roman" w:eastAsia="方正仿宋简体" w:cs="Times New Roman"/>
          <w:color w:val="auto"/>
          <w:spacing w:val="6"/>
          <w:sz w:val="32"/>
          <w:szCs w:val="32"/>
          <w:lang w:val="en-US" w:eastAsia="zh-CN"/>
        </w:rPr>
        <w:t>帮扶</w:t>
      </w:r>
      <w:r>
        <w:rPr>
          <w:rFonts w:hint="default" w:ascii="Times New Roman" w:hAnsi="Times New Roman" w:eastAsia="方正仿宋简体" w:cs="Times New Roman"/>
          <w:color w:val="auto"/>
          <w:spacing w:val="6"/>
          <w:sz w:val="32"/>
          <w:szCs w:val="32"/>
        </w:rPr>
        <w:t>项目资产后续管理的相关规定，结合</w:t>
      </w:r>
      <w:r>
        <w:rPr>
          <w:rFonts w:hint="eastAsia" w:ascii="Times New Roman" w:hAnsi="Times New Roman" w:eastAsia="方正仿宋简体" w:cs="Times New Roman"/>
          <w:color w:val="auto"/>
          <w:spacing w:val="6"/>
          <w:sz w:val="32"/>
          <w:szCs w:val="32"/>
          <w:lang w:val="en-US" w:eastAsia="zh-CN"/>
        </w:rPr>
        <w:t>麦盖提县</w:t>
      </w:r>
      <w:r>
        <w:rPr>
          <w:rFonts w:hint="default" w:ascii="Times New Roman" w:hAnsi="Times New Roman" w:eastAsia="方正仿宋简体" w:cs="Times New Roman"/>
          <w:color w:val="auto"/>
          <w:spacing w:val="6"/>
          <w:sz w:val="32"/>
          <w:szCs w:val="32"/>
        </w:rPr>
        <w:t>工作实际，制定本</w:t>
      </w:r>
      <w:r>
        <w:rPr>
          <w:rFonts w:hint="eastAsia" w:ascii="Times New Roman" w:hAnsi="Times New Roman" w:eastAsia="方正仿宋简体" w:cs="Times New Roman"/>
          <w:color w:val="auto"/>
          <w:spacing w:val="6"/>
          <w:sz w:val="32"/>
          <w:szCs w:val="32"/>
          <w:lang w:val="en-US" w:eastAsia="zh-CN"/>
        </w:rPr>
        <w:t>制度</w:t>
      </w:r>
      <w:r>
        <w:rPr>
          <w:rFonts w:hint="default" w:ascii="Times New Roman" w:hAnsi="Times New Roman" w:eastAsia="方正仿宋简体" w:cs="Times New Roman"/>
          <w:color w:val="auto"/>
          <w:spacing w:val="6"/>
          <w:sz w:val="32"/>
          <w:szCs w:val="32"/>
        </w:rPr>
        <w:t>。</w:t>
      </w:r>
    </w:p>
    <w:p w14:paraId="4138673D">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第二条</w:t>
      </w:r>
      <w:r>
        <w:rPr>
          <w:rFonts w:hint="eastAsia" w:ascii="方正仿宋_GBK" w:hAnsi="方正仿宋_GBK" w:eastAsia="方正仿宋_GBK" w:cs="方正仿宋_GBK"/>
          <w:b/>
          <w:bCs/>
          <w:color w:val="auto"/>
          <w:spacing w:val="6"/>
          <w:sz w:val="32"/>
          <w:szCs w:val="32"/>
          <w:lang w:eastAsia="zh-CN"/>
        </w:rPr>
        <w:t>：</w:t>
      </w:r>
      <w:r>
        <w:rPr>
          <w:rFonts w:hint="default" w:ascii="Times New Roman" w:hAnsi="Times New Roman" w:eastAsia="方正仿宋简体" w:cs="Times New Roman"/>
          <w:color w:val="auto"/>
          <w:spacing w:val="6"/>
          <w:sz w:val="32"/>
          <w:szCs w:val="32"/>
        </w:rPr>
        <w:t>本</w:t>
      </w:r>
      <w:r>
        <w:rPr>
          <w:rFonts w:hint="eastAsia" w:ascii="Times New Roman" w:hAnsi="Times New Roman" w:eastAsia="方正仿宋简体" w:cs="Times New Roman"/>
          <w:color w:val="auto"/>
          <w:spacing w:val="6"/>
          <w:sz w:val="32"/>
          <w:szCs w:val="32"/>
          <w:lang w:val="en-US" w:eastAsia="zh-CN"/>
        </w:rPr>
        <w:t>制度</w:t>
      </w:r>
      <w:r>
        <w:rPr>
          <w:rFonts w:hint="default" w:ascii="Times New Roman" w:hAnsi="Times New Roman" w:eastAsia="方正仿宋简体" w:cs="Times New Roman"/>
          <w:color w:val="auto"/>
          <w:spacing w:val="6"/>
          <w:sz w:val="32"/>
          <w:szCs w:val="32"/>
        </w:rPr>
        <w:t>所称的经营性帮扶项目资产，是指2013年以来使用各级财政资金（包括财政专项扶贫资金、财政衔接推进乡村振兴补助资金、贫困县</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脱贫县</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统筹整合使用财政涉农资金）、地方政府债券（用于支持脱贫攻坚、衔接推进乡村振兴部分）、援疆资金、社会捐赠资金和区内协作资金等，并按照财政衔接（扶贫）资金管理制度，纳入县级巩固拓展脱贫攻坚成果和乡村振兴项目库组织实施，主要经营性质的产业就业类项目形成的具有经营性质的固定资产及权益性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经营性资产主要为具有经营性质的产业就业类项目固定资产及权益性资产等，将经营性帮扶项目资产细化为良繁中心</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保鲜库、扶贫就业车间、农业合作社项目、光伏发电、便民市场</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旅游、产业化发展、其他等</w:t>
      </w:r>
      <w:r>
        <w:rPr>
          <w:rFonts w:hint="eastAsia" w:ascii="Times New Roman" w:hAnsi="Times New Roman" w:eastAsia="方正仿宋简体" w:cs="Times New Roman"/>
          <w:color w:val="auto"/>
          <w:spacing w:val="6"/>
          <w:sz w:val="32"/>
          <w:szCs w:val="32"/>
          <w:lang w:val="en-US" w:eastAsia="zh-CN"/>
        </w:rPr>
        <w:t>类别资产</w:t>
      </w:r>
      <w:r>
        <w:rPr>
          <w:rFonts w:hint="default" w:ascii="Times New Roman" w:hAnsi="Times New Roman" w:eastAsia="方正仿宋简体" w:cs="Times New Roman"/>
          <w:color w:val="auto"/>
          <w:spacing w:val="6"/>
          <w:sz w:val="32"/>
          <w:szCs w:val="32"/>
        </w:rPr>
        <w:t>。</w:t>
      </w:r>
    </w:p>
    <w:p w14:paraId="4AB15CD4">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第三条</w:t>
      </w:r>
      <w:r>
        <w:rPr>
          <w:rFonts w:hint="eastAsia" w:ascii="方正仿宋_GBK" w:hAnsi="方正仿宋_GBK" w:eastAsia="方正仿宋_GBK" w:cs="方正仿宋_GBK"/>
          <w:b/>
          <w:bCs/>
          <w:color w:val="auto"/>
          <w:spacing w:val="6"/>
          <w:sz w:val="32"/>
          <w:szCs w:val="32"/>
          <w:lang w:eastAsia="zh-CN"/>
        </w:rPr>
        <w:t>：</w:t>
      </w:r>
      <w:r>
        <w:rPr>
          <w:rFonts w:hint="default" w:ascii="Times New Roman" w:hAnsi="Times New Roman" w:eastAsia="方正仿宋简体" w:cs="Times New Roman"/>
          <w:color w:val="auto"/>
          <w:spacing w:val="6"/>
          <w:sz w:val="32"/>
          <w:szCs w:val="32"/>
        </w:rPr>
        <w:t>经营性帮扶项目资产管理，应当根据资产权属关系，实行分类管理。对确权至行政事业单位，严格按照《新疆维吾尔自治区行政事业性国有资产管理实施办法》（新政发〔2023〕27号）、《新疆维吾尔自治区行政事业单位国有资产处置管理办法》（新财规〔2023〕3号）等相关规定执行。对确权至农村集体经济组织的，按照本</w:t>
      </w:r>
      <w:r>
        <w:rPr>
          <w:rFonts w:hint="eastAsia" w:ascii="Times New Roman" w:hAnsi="Times New Roman" w:eastAsia="方正仿宋简体" w:cs="Times New Roman"/>
          <w:color w:val="auto"/>
          <w:spacing w:val="6"/>
          <w:sz w:val="32"/>
          <w:szCs w:val="32"/>
          <w:lang w:val="en-US" w:eastAsia="zh-CN"/>
        </w:rPr>
        <w:t>制度</w:t>
      </w:r>
      <w:r>
        <w:rPr>
          <w:rFonts w:hint="default" w:ascii="Times New Roman" w:hAnsi="Times New Roman" w:eastAsia="方正仿宋简体" w:cs="Times New Roman"/>
          <w:color w:val="auto"/>
          <w:spacing w:val="6"/>
          <w:sz w:val="32"/>
          <w:szCs w:val="32"/>
        </w:rPr>
        <w:t>实施。</w:t>
      </w:r>
    </w:p>
    <w:p w14:paraId="5B9393A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第四条</w:t>
      </w:r>
      <w:r>
        <w:rPr>
          <w:rFonts w:hint="eastAsia" w:ascii="方正仿宋_GBK" w:hAnsi="方正仿宋_GBK" w:eastAsia="方正仿宋_GBK" w:cs="方正仿宋_GBK"/>
          <w:b/>
          <w:bCs/>
          <w:color w:val="auto"/>
          <w:spacing w:val="6"/>
          <w:sz w:val="32"/>
          <w:szCs w:val="32"/>
          <w:lang w:eastAsia="zh-CN"/>
        </w:rPr>
        <w:t>：</w:t>
      </w:r>
      <w:r>
        <w:rPr>
          <w:rFonts w:hint="default" w:ascii="Times New Roman" w:hAnsi="Times New Roman" w:eastAsia="方正仿宋简体" w:cs="Times New Roman"/>
          <w:color w:val="auto"/>
          <w:spacing w:val="6"/>
          <w:sz w:val="32"/>
          <w:szCs w:val="32"/>
        </w:rPr>
        <w:t>经营性帮扶项目资产管理坚持依法依规、突出帮扶特性，坚持权责明晰、分级分类管理，坚持公开透明、稳妥审慎的原则。经营性帮扶项目资产实行政府分级监管。按照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所有权与监管权相统一，受益权与管护权相结合</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的原则，落实管理主体，明确监管责任和管护义务，确保资产长期发挥效益。</w:t>
      </w:r>
    </w:p>
    <w:p w14:paraId="553CED29">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县</w:t>
      </w:r>
      <w:r>
        <w:rPr>
          <w:rFonts w:hint="eastAsia" w:ascii="Times New Roman" w:hAnsi="Times New Roman" w:eastAsia="方正仿宋简体" w:cs="Times New Roman"/>
          <w:b/>
          <w:bCs/>
          <w:color w:val="auto"/>
          <w:spacing w:val="6"/>
          <w:sz w:val="32"/>
          <w:szCs w:val="32"/>
          <w:lang w:val="en-US" w:eastAsia="zh-CN"/>
        </w:rPr>
        <w:t>级</w:t>
      </w:r>
      <w:r>
        <w:rPr>
          <w:rFonts w:hint="default" w:ascii="Times New Roman" w:hAnsi="Times New Roman" w:eastAsia="方正仿宋简体" w:cs="Times New Roman"/>
          <w:b/>
          <w:bCs/>
          <w:color w:val="auto"/>
          <w:spacing w:val="6"/>
          <w:sz w:val="32"/>
          <w:szCs w:val="32"/>
        </w:rPr>
        <w:t>人民政府</w:t>
      </w:r>
      <w:r>
        <w:rPr>
          <w:rFonts w:hint="eastAsia" w:ascii="Times New Roman" w:hAnsi="Times New Roman" w:eastAsia="方正仿宋简体" w:cs="Times New Roman"/>
          <w:b/>
          <w:bCs/>
          <w:color w:val="auto"/>
          <w:spacing w:val="6"/>
          <w:sz w:val="32"/>
          <w:szCs w:val="32"/>
          <w:lang w:eastAsia="zh-CN"/>
        </w:rPr>
        <w:t>：</w:t>
      </w:r>
      <w:r>
        <w:rPr>
          <w:rFonts w:hint="default" w:ascii="Times New Roman" w:hAnsi="Times New Roman" w:eastAsia="方正仿宋简体" w:cs="Times New Roman"/>
          <w:color w:val="auto"/>
          <w:spacing w:val="6"/>
          <w:sz w:val="32"/>
          <w:szCs w:val="32"/>
        </w:rPr>
        <w:t>履行本区域内经营性帮扶项目资产管理主体责任，明确相关部门单位、乡镇人民政府管理责任清单，将经营性帮扶项目资产确权、运营管护、资产处置、监督管理纳入巩固拓展脱贫攻坚成果、推进乡村全面振兴中统筹落实。</w:t>
      </w:r>
    </w:p>
    <w:p w14:paraId="00EEA300">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乡</w:t>
      </w:r>
      <w:r>
        <w:rPr>
          <w:rFonts w:hint="eastAsia" w:ascii="Times New Roman" w:hAnsi="Times New Roman" w:eastAsia="方正仿宋简体" w:cs="Times New Roman"/>
          <w:b/>
          <w:bCs/>
          <w:color w:val="auto"/>
          <w:spacing w:val="6"/>
          <w:sz w:val="32"/>
          <w:szCs w:val="32"/>
          <w:lang w:eastAsia="zh-CN"/>
        </w:rPr>
        <w:t>（</w:t>
      </w:r>
      <w:r>
        <w:rPr>
          <w:rFonts w:hint="default" w:ascii="Times New Roman" w:hAnsi="Times New Roman" w:eastAsia="方正仿宋简体" w:cs="Times New Roman"/>
          <w:b/>
          <w:bCs/>
          <w:color w:val="auto"/>
          <w:spacing w:val="6"/>
          <w:sz w:val="32"/>
          <w:szCs w:val="32"/>
        </w:rPr>
        <w:t>镇</w:t>
      </w:r>
      <w:r>
        <w:rPr>
          <w:rFonts w:hint="eastAsia" w:ascii="Times New Roman" w:hAnsi="Times New Roman" w:eastAsia="方正仿宋简体" w:cs="Times New Roman"/>
          <w:b/>
          <w:bCs/>
          <w:color w:val="auto"/>
          <w:spacing w:val="6"/>
          <w:sz w:val="32"/>
          <w:szCs w:val="32"/>
          <w:lang w:eastAsia="zh-CN"/>
        </w:rPr>
        <w:t>）</w:t>
      </w:r>
      <w:r>
        <w:rPr>
          <w:rFonts w:hint="eastAsia" w:ascii="Times New Roman" w:hAnsi="Times New Roman" w:eastAsia="方正仿宋简体" w:cs="Times New Roman"/>
          <w:b/>
          <w:bCs/>
          <w:color w:val="auto"/>
          <w:spacing w:val="6"/>
          <w:sz w:val="32"/>
          <w:szCs w:val="32"/>
          <w:lang w:val="en-US" w:eastAsia="zh-CN"/>
        </w:rPr>
        <w:t>级</w:t>
      </w:r>
      <w:r>
        <w:rPr>
          <w:rFonts w:hint="default" w:ascii="Times New Roman" w:hAnsi="Times New Roman" w:eastAsia="方正仿宋简体" w:cs="Times New Roman"/>
          <w:b/>
          <w:bCs/>
          <w:color w:val="auto"/>
          <w:spacing w:val="6"/>
          <w:sz w:val="32"/>
          <w:szCs w:val="32"/>
        </w:rPr>
        <w:t>人民政府</w:t>
      </w:r>
      <w:r>
        <w:rPr>
          <w:rFonts w:hint="eastAsia" w:ascii="Times New Roman" w:hAnsi="Times New Roman" w:eastAsia="方正仿宋简体" w:cs="Times New Roman"/>
          <w:b/>
          <w:bCs/>
          <w:color w:val="auto"/>
          <w:spacing w:val="6"/>
          <w:sz w:val="32"/>
          <w:szCs w:val="32"/>
          <w:lang w:eastAsia="zh-CN"/>
        </w:rPr>
        <w:t>：</w:t>
      </w:r>
      <w:r>
        <w:rPr>
          <w:rFonts w:hint="default" w:ascii="Times New Roman" w:hAnsi="Times New Roman" w:eastAsia="方正仿宋简体" w:cs="Times New Roman"/>
          <w:color w:val="auto"/>
          <w:spacing w:val="6"/>
          <w:sz w:val="32"/>
          <w:szCs w:val="32"/>
        </w:rPr>
        <w:t>履行经营性帮扶项目资产确权移交运营管护、处置等日常监管责任，组织开展资产运营管护和监督检查等工作。</w:t>
      </w:r>
    </w:p>
    <w:p w14:paraId="59B1C348">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村级</w:t>
      </w:r>
      <w:r>
        <w:rPr>
          <w:rFonts w:hint="eastAsia" w:ascii="Times New Roman" w:hAnsi="Times New Roman" w:eastAsia="方正仿宋简体" w:cs="Times New Roman"/>
          <w:b/>
          <w:bCs/>
          <w:color w:val="auto"/>
          <w:spacing w:val="6"/>
          <w:sz w:val="32"/>
          <w:szCs w:val="32"/>
          <w:lang w:val="en-US" w:eastAsia="zh-CN"/>
        </w:rPr>
        <w:t>集体经济组织</w:t>
      </w:r>
      <w:r>
        <w:rPr>
          <w:rFonts w:hint="eastAsia" w:ascii="Times New Roman" w:hAnsi="Times New Roman" w:eastAsia="方正仿宋简体" w:cs="Times New Roman"/>
          <w:b/>
          <w:bCs/>
          <w:color w:val="auto"/>
          <w:spacing w:val="6"/>
          <w:sz w:val="32"/>
          <w:szCs w:val="32"/>
          <w:lang w:eastAsia="zh-CN"/>
        </w:rPr>
        <w:t>：</w:t>
      </w:r>
      <w:r>
        <w:rPr>
          <w:rFonts w:hint="default" w:ascii="Times New Roman" w:hAnsi="Times New Roman" w:eastAsia="方正仿宋简体" w:cs="Times New Roman"/>
          <w:color w:val="auto"/>
          <w:spacing w:val="6"/>
          <w:sz w:val="32"/>
          <w:szCs w:val="32"/>
        </w:rPr>
        <w:t>履行确权到农村集体经济组织的经营性帮扶项目资产具体运营维护和监管责任，充分发挥农村集体经济组织监事会等基层力量作用，加强监督管理。</w:t>
      </w:r>
    </w:p>
    <w:p w14:paraId="04F5D694">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w:t>
      </w:r>
      <w:r>
        <w:rPr>
          <w:rFonts w:hint="eastAsia" w:ascii="方正仿宋_GBK" w:hAnsi="方正仿宋_GBK" w:eastAsia="方正仿宋_GBK" w:cs="方正仿宋_GBK"/>
          <w:b/>
          <w:bCs/>
          <w:color w:val="auto"/>
          <w:spacing w:val="6"/>
          <w:sz w:val="32"/>
          <w:szCs w:val="32"/>
          <w:lang w:val="en-US" w:eastAsia="zh-CN"/>
        </w:rPr>
        <w:t>五</w:t>
      </w:r>
      <w:r>
        <w:rPr>
          <w:rFonts w:hint="eastAsia" w:ascii="方正仿宋_GBK" w:hAnsi="方正仿宋_GBK" w:eastAsia="方正仿宋_GBK" w:cs="方正仿宋_GBK"/>
          <w:b/>
          <w:bCs/>
          <w:color w:val="auto"/>
          <w:spacing w:val="6"/>
          <w:sz w:val="32"/>
          <w:szCs w:val="32"/>
        </w:rPr>
        <w:t>条</w:t>
      </w:r>
      <w:r>
        <w:rPr>
          <w:rFonts w:hint="eastAsia" w:ascii="方正仿宋_GBK" w:hAnsi="方正仿宋_GBK" w:eastAsia="方正仿宋_GBK" w:cs="方正仿宋_GBK"/>
          <w:b/>
          <w:bCs/>
          <w:color w:val="auto"/>
          <w:spacing w:val="6"/>
          <w:sz w:val="32"/>
          <w:szCs w:val="32"/>
          <w:lang w:eastAsia="zh-CN"/>
        </w:rPr>
        <w:t>：</w:t>
      </w:r>
      <w:r>
        <w:rPr>
          <w:rFonts w:hint="eastAsia" w:ascii="Times New Roman" w:hAnsi="Times New Roman" w:eastAsia="方正仿宋简体" w:cs="Times New Roman"/>
          <w:color w:val="auto"/>
          <w:spacing w:val="6"/>
          <w:sz w:val="32"/>
          <w:szCs w:val="32"/>
          <w:lang w:val="en-US" w:eastAsia="zh-CN"/>
        </w:rPr>
        <w:t>根据</w:t>
      </w:r>
      <w:r>
        <w:rPr>
          <w:rFonts w:hint="default" w:ascii="Times New Roman" w:hAnsi="Times New Roman" w:eastAsia="方正仿宋简体" w:cs="Times New Roman"/>
          <w:color w:val="auto"/>
          <w:spacing w:val="6"/>
          <w:sz w:val="32"/>
          <w:szCs w:val="32"/>
        </w:rPr>
        <w:t>制定</w:t>
      </w:r>
      <w:r>
        <w:rPr>
          <w:rFonts w:hint="eastAsia" w:ascii="Times New Roman" w:hAnsi="Times New Roman" w:eastAsia="方正仿宋简体" w:cs="Times New Roman"/>
          <w:color w:val="auto"/>
          <w:spacing w:val="6"/>
          <w:sz w:val="32"/>
          <w:szCs w:val="32"/>
          <w:lang w:val="en-US" w:eastAsia="zh-CN"/>
        </w:rPr>
        <w:t>的</w:t>
      </w:r>
      <w:r>
        <w:rPr>
          <w:rFonts w:hint="default" w:ascii="Times New Roman" w:hAnsi="Times New Roman" w:eastAsia="方正仿宋简体" w:cs="Times New Roman"/>
          <w:color w:val="auto"/>
          <w:spacing w:val="6"/>
          <w:sz w:val="32"/>
          <w:szCs w:val="32"/>
        </w:rPr>
        <w:t>经营性帮扶项目资产管理制度，组织开展确权登记、运营评价和监督检查，指导做好经营性帮扶项目资产收益分配、资产处置等工作。</w:t>
      </w:r>
      <w:r>
        <w:rPr>
          <w:rFonts w:hint="eastAsia" w:ascii="Times New Roman" w:hAnsi="Times New Roman" w:eastAsia="方正仿宋简体" w:cs="Times New Roman"/>
          <w:color w:val="auto"/>
          <w:spacing w:val="6"/>
          <w:sz w:val="32"/>
          <w:szCs w:val="32"/>
          <w:lang w:val="en-US" w:eastAsia="zh-CN"/>
        </w:rPr>
        <w:t>县直</w:t>
      </w:r>
      <w:r>
        <w:rPr>
          <w:rFonts w:hint="default" w:ascii="Times New Roman" w:hAnsi="Times New Roman" w:eastAsia="方正仿宋简体" w:cs="Times New Roman"/>
          <w:color w:val="auto"/>
          <w:spacing w:val="6"/>
          <w:sz w:val="32"/>
          <w:szCs w:val="32"/>
        </w:rPr>
        <w:t>其他行业主管部门按照职责分工，根据行业资产管理制度和规定，建立资产全过程跟踪监测机制和风险预警机制，对异常情况及早预警、及时介入，督促管护主体管好用好</w:t>
      </w:r>
      <w:r>
        <w:rPr>
          <w:rFonts w:hint="eastAsia" w:ascii="Times New Roman" w:hAnsi="Times New Roman" w:eastAsia="方正仿宋简体" w:cs="Times New Roman"/>
          <w:color w:val="auto"/>
          <w:spacing w:val="6"/>
          <w:sz w:val="32"/>
          <w:szCs w:val="32"/>
          <w:lang w:val="en-US" w:eastAsia="zh-CN"/>
        </w:rPr>
        <w:t>帮扶</w:t>
      </w:r>
      <w:r>
        <w:rPr>
          <w:rFonts w:hint="default" w:ascii="Times New Roman" w:hAnsi="Times New Roman" w:eastAsia="方正仿宋简体" w:cs="Times New Roman"/>
          <w:color w:val="auto"/>
          <w:spacing w:val="6"/>
          <w:sz w:val="32"/>
          <w:szCs w:val="32"/>
        </w:rPr>
        <w:t>项目资产。</w:t>
      </w:r>
    </w:p>
    <w:p w14:paraId="42DD23D3">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w:t>
      </w:r>
      <w:r>
        <w:rPr>
          <w:rFonts w:hint="eastAsia" w:ascii="方正仿宋_GBK" w:hAnsi="方正仿宋_GBK" w:eastAsia="方正仿宋_GBK" w:cs="方正仿宋_GBK"/>
          <w:b/>
          <w:bCs/>
          <w:color w:val="auto"/>
          <w:spacing w:val="6"/>
          <w:sz w:val="32"/>
          <w:szCs w:val="32"/>
          <w:lang w:val="en-US" w:eastAsia="zh-CN"/>
        </w:rPr>
        <w:t>六</w:t>
      </w:r>
      <w:r>
        <w:rPr>
          <w:rFonts w:hint="eastAsia" w:ascii="方正仿宋_GBK" w:hAnsi="方正仿宋_GBK" w:eastAsia="方正仿宋_GBK" w:cs="方正仿宋_GBK"/>
          <w:b/>
          <w:bCs/>
          <w:color w:val="auto"/>
          <w:spacing w:val="6"/>
          <w:sz w:val="32"/>
          <w:szCs w:val="32"/>
        </w:rPr>
        <w:t>条</w:t>
      </w:r>
      <w:r>
        <w:rPr>
          <w:rFonts w:hint="eastAsia" w:ascii="方正仿宋_GBK" w:hAnsi="方正仿宋_GBK" w:eastAsia="方正仿宋_GBK" w:cs="方正仿宋_GBK"/>
          <w:b/>
          <w:bCs/>
          <w:color w:val="auto"/>
          <w:spacing w:val="6"/>
          <w:sz w:val="32"/>
          <w:szCs w:val="32"/>
          <w:lang w:eastAsia="zh-CN"/>
        </w:rPr>
        <w:t>：</w:t>
      </w:r>
      <w:r>
        <w:rPr>
          <w:rFonts w:hint="default" w:ascii="Times New Roman" w:hAnsi="Times New Roman" w:eastAsia="方正仿宋简体" w:cs="Times New Roman"/>
          <w:color w:val="auto"/>
          <w:spacing w:val="6"/>
          <w:sz w:val="32"/>
          <w:szCs w:val="32"/>
        </w:rPr>
        <w:t>经营性帮扶项目资产确权遵循现有国有资产、农村集体资产以及行业管理等有关规定，充分考虑受益群体的特殊性，资产应当尽量确权到农村集体经济组织，纳入农村集体资产管理范围。</w:t>
      </w:r>
    </w:p>
    <w:p w14:paraId="0E4C1FB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经营性帮扶项目资产根据衔接（扶贫）资金明确支持的对象确定资产权属，支持对象明确到村的，其所有权应当确权至相应的农村集体经济组织；整合2个及以上村（跨村跨乡镇）帮扶资金实施的项目形成的经营性帮扶资产，应当分别确定各村集体经济组织相应的产权份额；属于其他特殊情况的，经县级人民政府研究决定，可确权至县级行业部门或乡镇人民政府，纳入国有资产统一管理。</w:t>
      </w:r>
    </w:p>
    <w:p w14:paraId="1C38661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项目单位在经营性帮扶项目资产财务决算后30日内，向县级行业主管部门（乡镇人民政府）提出确权申请，经县级行业主管部门（乡镇人民政府）审核后报县级人民政府批准。项目单位需在</w:t>
      </w:r>
      <w:r>
        <w:rPr>
          <w:rFonts w:hint="default" w:ascii="Times New Roman" w:hAnsi="Times New Roman" w:eastAsia="方正仿宋简体" w:cs="Times New Roman"/>
          <w:b/>
          <w:bCs/>
          <w:color w:val="auto"/>
          <w:spacing w:val="6"/>
          <w:sz w:val="32"/>
          <w:szCs w:val="32"/>
        </w:rPr>
        <w:t>确权批复后30日内</w:t>
      </w:r>
      <w:r>
        <w:rPr>
          <w:rFonts w:hint="default" w:ascii="Times New Roman" w:hAnsi="Times New Roman" w:eastAsia="方正仿宋简体" w:cs="Times New Roman"/>
          <w:color w:val="auto"/>
          <w:spacing w:val="6"/>
          <w:sz w:val="32"/>
          <w:szCs w:val="32"/>
        </w:rPr>
        <w:t>，完成项目资产移交、台账变更、账务处理等；当年未竣工或未交付使用的经营性帮扶项目资产，</w:t>
      </w:r>
      <w:r>
        <w:rPr>
          <w:rFonts w:hint="eastAsia" w:ascii="Times New Roman" w:hAnsi="Times New Roman" w:eastAsia="方正仿宋简体" w:cs="Times New Roman"/>
          <w:color w:val="auto"/>
          <w:spacing w:val="6"/>
          <w:sz w:val="32"/>
          <w:szCs w:val="32"/>
          <w:lang w:val="en-US" w:eastAsia="zh-CN"/>
        </w:rPr>
        <w:t>在竣工或交付使用后及时办理</w:t>
      </w:r>
      <w:r>
        <w:rPr>
          <w:rFonts w:hint="default" w:ascii="Times New Roman" w:hAnsi="Times New Roman" w:eastAsia="方正仿宋简体" w:cs="Times New Roman"/>
          <w:color w:val="auto"/>
          <w:spacing w:val="6"/>
          <w:sz w:val="32"/>
          <w:szCs w:val="32"/>
        </w:rPr>
        <w:t>确权移交。</w:t>
      </w:r>
    </w:p>
    <w:p w14:paraId="38D0FF7F">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第</w:t>
      </w:r>
      <w:r>
        <w:rPr>
          <w:rFonts w:hint="eastAsia" w:ascii="方正仿宋_GBK" w:hAnsi="方正仿宋_GBK" w:eastAsia="方正仿宋_GBK" w:cs="方正仿宋_GBK"/>
          <w:b/>
          <w:bCs/>
          <w:color w:val="auto"/>
          <w:spacing w:val="6"/>
          <w:sz w:val="32"/>
          <w:szCs w:val="32"/>
          <w:lang w:val="en-US" w:eastAsia="zh-CN"/>
        </w:rPr>
        <w:t>七</w:t>
      </w:r>
      <w:r>
        <w:rPr>
          <w:rFonts w:hint="eastAsia" w:ascii="方正仿宋_GBK" w:hAnsi="方正仿宋_GBK" w:eastAsia="方正仿宋_GBK" w:cs="方正仿宋_GBK"/>
          <w:b/>
          <w:bCs/>
          <w:color w:val="auto"/>
          <w:spacing w:val="6"/>
          <w:sz w:val="32"/>
          <w:szCs w:val="32"/>
        </w:rPr>
        <w:t>条</w:t>
      </w:r>
      <w:r>
        <w:rPr>
          <w:rFonts w:hint="eastAsia" w:ascii="方正仿宋_GBK" w:hAnsi="方正仿宋_GBK" w:eastAsia="方正仿宋_GBK" w:cs="方正仿宋_GBK"/>
          <w:b/>
          <w:bCs/>
          <w:color w:val="auto"/>
          <w:spacing w:val="6"/>
          <w:sz w:val="32"/>
          <w:szCs w:val="32"/>
          <w:lang w:val="en-US" w:eastAsia="zh-CN"/>
        </w:rPr>
        <w:t>：</w:t>
      </w:r>
      <w:r>
        <w:rPr>
          <w:rFonts w:hint="default" w:ascii="Times New Roman" w:hAnsi="Times New Roman" w:eastAsia="方正仿宋简体" w:cs="Times New Roman"/>
          <w:color w:val="auto"/>
          <w:spacing w:val="6"/>
          <w:sz w:val="32"/>
          <w:szCs w:val="32"/>
        </w:rPr>
        <w:t xml:space="preserve">县级行业主管部门（乡镇人民政府）应当建立经营性帮扶项目资产台账，台账应全面反映帮扶资金对应形成的资产名称、资产数量、购建年度、移交时间、资产价值、存放地点或坐落位置、资金来源及资产性质、权属单位、资产使用人、管护责任人及处置情况等信息。 </w:t>
      </w:r>
    </w:p>
    <w:p w14:paraId="4F6C6BF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确权到村的经营性帮扶项目资产，由项目单位依据县级人民政府确权批复，将资产移交到农村集体经济组织。农村集体经济组织将接收的项目资产做好固定资产登记，并录入</w:t>
      </w:r>
      <w:r>
        <w:rPr>
          <w:rFonts w:hint="eastAsia" w:ascii="Times New Roman" w:hAnsi="Times New Roman" w:eastAsia="方正仿宋简体" w:cs="Times New Roman"/>
          <w:color w:val="auto"/>
          <w:spacing w:val="6"/>
          <w:sz w:val="32"/>
          <w:szCs w:val="32"/>
          <w:lang w:val="en-US" w:eastAsia="zh-CN"/>
        </w:rPr>
        <w:t>全国和</w:t>
      </w:r>
      <w:r>
        <w:rPr>
          <w:rFonts w:hint="default" w:ascii="Times New Roman" w:hAnsi="Times New Roman" w:eastAsia="方正仿宋简体" w:cs="Times New Roman"/>
          <w:color w:val="auto"/>
          <w:spacing w:val="6"/>
          <w:sz w:val="32"/>
          <w:szCs w:val="32"/>
        </w:rPr>
        <w:t>自治区农村集体资产监管平台</w:t>
      </w:r>
      <w:r>
        <w:rPr>
          <w:rFonts w:hint="eastAsia" w:ascii="Times New Roman" w:hAnsi="Times New Roman" w:eastAsia="方正仿宋简体" w:cs="Times New Roman"/>
          <w:color w:val="auto"/>
          <w:spacing w:val="6"/>
          <w:sz w:val="32"/>
          <w:szCs w:val="32"/>
          <w:lang w:eastAsia="zh-CN"/>
        </w:rPr>
        <w:t>、</w:t>
      </w:r>
      <w:r>
        <w:rPr>
          <w:rFonts w:hint="eastAsia" w:ascii="Times New Roman" w:hAnsi="Times New Roman" w:eastAsia="方正仿宋简体" w:cs="Times New Roman"/>
          <w:color w:val="auto"/>
          <w:spacing w:val="6"/>
          <w:sz w:val="32"/>
          <w:szCs w:val="32"/>
          <w:lang w:val="en-US" w:eastAsia="zh-CN"/>
        </w:rPr>
        <w:t>全国防止返贫监测和衔接推进乡村振兴信息系统资产管理模块</w:t>
      </w:r>
      <w:r>
        <w:rPr>
          <w:rFonts w:hint="default" w:ascii="Times New Roman" w:hAnsi="Times New Roman" w:eastAsia="方正仿宋简体" w:cs="Times New Roman"/>
          <w:color w:val="auto"/>
          <w:spacing w:val="6"/>
          <w:sz w:val="32"/>
          <w:szCs w:val="32"/>
        </w:rPr>
        <w:t>，后续发生出售、转让、损毁、报废等情形的，及时按规定进行变更登记。</w:t>
      </w:r>
    </w:p>
    <w:p w14:paraId="5B5BEB2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第八条：</w:t>
      </w:r>
      <w:r>
        <w:rPr>
          <w:rFonts w:hint="eastAsia" w:ascii="方正仿宋_GBK" w:hAnsi="方正仿宋_GBK" w:eastAsia="方正仿宋_GBK" w:cs="方正仿宋_GBK"/>
          <w:color w:val="auto"/>
          <w:spacing w:val="6"/>
          <w:kern w:val="2"/>
          <w:sz w:val="32"/>
          <w:szCs w:val="32"/>
          <w:lang w:val="en-US" w:eastAsia="zh-CN" w:bidi="ar-SA"/>
        </w:rPr>
        <w:t>收益资金收缴。各乡镇村集体组织经营性资产收益资金由项目资产主管责任单位负责监管，各乡镇村集体组织负责受益资金收缴，所得收益应及时纳入各村集体经济组织账户，纳入新疆农村集体资产管理平台统一管理，具备条件的村集体经济组织可自主核算。</w:t>
      </w:r>
    </w:p>
    <w:p w14:paraId="5344756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第九条：</w:t>
      </w:r>
      <w:r>
        <w:rPr>
          <w:rFonts w:hint="eastAsia" w:ascii="方正仿宋_GBK" w:hAnsi="方正仿宋_GBK" w:eastAsia="方正仿宋_GBK" w:cs="方正仿宋_GBK"/>
          <w:color w:val="auto"/>
          <w:spacing w:val="6"/>
          <w:kern w:val="2"/>
          <w:sz w:val="32"/>
          <w:szCs w:val="32"/>
          <w:lang w:val="en-US" w:eastAsia="zh-CN" w:bidi="ar-SA"/>
        </w:rPr>
        <w:t>资产收益分配流程和原则。资产收益分配按照“农村集体经济组织方案、乡镇人民政府审批、县级农业农村部门备案”的流程，坚持精准使用原则，坚持公开透明原则，坚持资金绩效原则，经审批后，及时公开分配方案和分配结果。</w:t>
      </w:r>
    </w:p>
    <w:p w14:paraId="18F8529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kern w:val="2"/>
          <w:sz w:val="32"/>
          <w:szCs w:val="32"/>
          <w:lang w:val="en-US" w:eastAsia="zh-CN" w:bidi="ar-SA"/>
        </w:rPr>
        <w:t>第十条：</w:t>
      </w:r>
      <w:r>
        <w:rPr>
          <w:rFonts w:hint="eastAsia" w:ascii="Times New Roman" w:hAnsi="Times New Roman" w:eastAsia="方正仿宋简体" w:cs="Times New Roman"/>
          <w:color w:val="auto"/>
          <w:spacing w:val="6"/>
          <w:sz w:val="32"/>
          <w:szCs w:val="32"/>
          <w:lang w:val="en-US" w:eastAsia="zh-CN"/>
        </w:rPr>
        <w:t>帮扶项目资产收益使用方向。</w:t>
      </w:r>
      <w:r>
        <w:rPr>
          <w:rFonts w:hint="default" w:ascii="Times New Roman" w:hAnsi="Times New Roman" w:eastAsia="方正仿宋简体" w:cs="Times New Roman"/>
          <w:color w:val="auto"/>
          <w:spacing w:val="6"/>
          <w:sz w:val="32"/>
          <w:szCs w:val="32"/>
        </w:rPr>
        <w:t>经营性帮扶项目资产收益重点用于巩固拓展脱贫攻坚成果和推进乡村全面振兴。</w:t>
      </w:r>
    </w:p>
    <w:p w14:paraId="7475BC08">
      <w:pPr>
        <w:keepNext w:val="0"/>
        <w:keepLines w:val="0"/>
        <w:pageBreakBefore w:val="0"/>
        <w:kinsoku/>
        <w:wordWrap/>
        <w:overflowPunct/>
        <w:topLinePunct w:val="0"/>
        <w:autoSpaceDE/>
        <w:autoSpaceDN/>
        <w:bidi w:val="0"/>
        <w:adjustRightInd/>
        <w:snapToGrid/>
        <w:spacing w:line="560" w:lineRule="exact"/>
        <w:ind w:firstLine="664"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color w:val="auto"/>
          <w:spacing w:val="6"/>
          <w:kern w:val="2"/>
          <w:sz w:val="32"/>
          <w:szCs w:val="32"/>
          <w:lang w:val="en-US" w:eastAsia="zh-CN" w:bidi="ar-SA"/>
        </w:rPr>
        <w:t>资产收益资金应当重点用于巩固拓展脱贫攻坚成果和全面推进乡村振兴以及项目资产运行管护等方面，主要用于以下几个方面：</w:t>
      </w:r>
    </w:p>
    <w:p w14:paraId="73072DEF">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sz w:val="32"/>
          <w:szCs w:val="32"/>
          <w:lang w:val="en-US" w:eastAsia="zh-CN"/>
        </w:rPr>
        <w:t>（一）提取公积公益金。</w:t>
      </w:r>
      <w:r>
        <w:rPr>
          <w:rFonts w:hint="eastAsia" w:ascii="方正仿宋_GBK" w:hAnsi="方正仿宋_GBK" w:eastAsia="方正仿宋_GBK" w:cs="方正仿宋_GBK"/>
          <w:color w:val="auto"/>
          <w:spacing w:val="6"/>
          <w:kern w:val="2"/>
          <w:sz w:val="32"/>
          <w:szCs w:val="32"/>
          <w:lang w:val="en-US" w:eastAsia="zh-CN" w:bidi="ar-SA"/>
        </w:rPr>
        <w:t>村级可以按照不超过30%的比例，从经营性资产收益中提取村级公积公益金。主要用于以下两个方面：</w:t>
      </w:r>
    </w:p>
    <w:p w14:paraId="12936A44">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1.项目运行管护。</w:t>
      </w:r>
      <w:r>
        <w:rPr>
          <w:rFonts w:hint="eastAsia" w:ascii="方正仿宋_GBK" w:hAnsi="方正仿宋_GBK" w:eastAsia="方正仿宋_GBK" w:cs="方正仿宋_GBK"/>
          <w:color w:val="auto"/>
          <w:spacing w:val="6"/>
          <w:kern w:val="2"/>
          <w:sz w:val="32"/>
          <w:szCs w:val="32"/>
          <w:lang w:val="en-US" w:eastAsia="zh-CN" w:bidi="ar-SA"/>
        </w:rPr>
        <w:t>即村级经营性资产后期运行管护费用支出。</w:t>
      </w:r>
    </w:p>
    <w:p w14:paraId="49A6D905">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2.村级公益事业。</w:t>
      </w:r>
      <w:r>
        <w:rPr>
          <w:rFonts w:hint="eastAsia" w:ascii="方正仿宋_GBK" w:hAnsi="方正仿宋_GBK" w:eastAsia="方正仿宋_GBK" w:cs="方正仿宋_GBK"/>
          <w:color w:val="auto"/>
          <w:spacing w:val="6"/>
          <w:kern w:val="2"/>
          <w:sz w:val="32"/>
          <w:szCs w:val="32"/>
          <w:lang w:val="en-US" w:eastAsia="zh-CN" w:bidi="ar-SA"/>
        </w:rPr>
        <w:t>用于村内必要的农村人居环境整治和小型公益性基础设施建设，包括水、电、路、网等农业生产配套设施，以及垃圾清运等小型公益性生活设施支出。</w:t>
      </w:r>
    </w:p>
    <w:p w14:paraId="010A038B">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3.奖励先进。</w:t>
      </w:r>
      <w:r>
        <w:rPr>
          <w:rFonts w:hint="eastAsia" w:ascii="方正仿宋_GBK" w:hAnsi="方正仿宋_GBK" w:eastAsia="方正仿宋_GBK" w:cs="方正仿宋_GBK"/>
          <w:color w:val="auto"/>
          <w:spacing w:val="6"/>
          <w:kern w:val="2"/>
          <w:sz w:val="32"/>
          <w:szCs w:val="32"/>
          <w:lang w:val="en-US" w:eastAsia="zh-CN" w:bidi="ar-SA"/>
        </w:rPr>
        <w:t>可以用于积分制管理，通过采取“积分制+村规民约”等形式或设置一定条件，鼓励村民参加村内项目建设和发展，激发广大群众的能动性、积极性、主动性，实现村民劳动增收。</w:t>
      </w:r>
    </w:p>
    <w:p w14:paraId="74C9BCCA">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sz w:val="32"/>
          <w:szCs w:val="32"/>
          <w:lang w:val="en-US" w:eastAsia="zh-CN"/>
        </w:rPr>
        <w:t>（二）村级劳务补助。</w:t>
      </w:r>
      <w:r>
        <w:rPr>
          <w:rFonts w:hint="eastAsia" w:ascii="方正仿宋_GBK" w:hAnsi="方正仿宋_GBK" w:eastAsia="方正仿宋_GBK" w:cs="方正仿宋_GBK"/>
          <w:color w:val="auto"/>
          <w:spacing w:val="6"/>
          <w:kern w:val="2"/>
          <w:sz w:val="32"/>
          <w:szCs w:val="32"/>
          <w:lang w:val="en-US" w:eastAsia="zh-CN" w:bidi="ar-SA"/>
        </w:rPr>
        <w:t>可以通过劳动增收方式，鼓励有劳动能力的脱贫人口、防止返贫致贫监测对象（脱贫不稳定户、边缘易致贫户、突发严重困难户）以及弱劳动力、半劳动力参与村内项目建设</w:t>
      </w:r>
      <w:r>
        <w:rPr>
          <w:rFonts w:hint="default" w:ascii="Times New Roman" w:hAnsi="Times New Roman" w:eastAsia="方正仿宋简体" w:cs="Times New Roman"/>
          <w:color w:val="auto"/>
          <w:spacing w:val="6"/>
          <w:sz w:val="32"/>
          <w:szCs w:val="32"/>
        </w:rPr>
        <w:t>和发展</w:t>
      </w:r>
      <w:r>
        <w:rPr>
          <w:rFonts w:hint="eastAsia" w:ascii="方正仿宋_GBK" w:hAnsi="方正仿宋_GBK" w:eastAsia="方正仿宋_GBK" w:cs="方正仿宋_GBK"/>
          <w:color w:val="auto"/>
          <w:spacing w:val="6"/>
          <w:kern w:val="2"/>
          <w:sz w:val="32"/>
          <w:szCs w:val="32"/>
          <w:lang w:val="en-US" w:eastAsia="zh-CN" w:bidi="ar-SA"/>
        </w:rPr>
        <w:t>村级临时性公益性岗位，实现就地就近就业，不得简单发钱发物，“一发了之”。</w:t>
      </w:r>
    </w:p>
    <w:p w14:paraId="24F28492">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sz w:val="32"/>
          <w:szCs w:val="32"/>
          <w:lang w:val="en-US" w:eastAsia="zh-CN"/>
        </w:rPr>
        <w:t>（三）困难群众救助。</w:t>
      </w:r>
      <w:r>
        <w:rPr>
          <w:rFonts w:hint="eastAsia" w:ascii="方正仿宋_GBK" w:hAnsi="方正仿宋_GBK" w:eastAsia="方正仿宋_GBK" w:cs="方正仿宋_GBK"/>
          <w:color w:val="auto"/>
          <w:spacing w:val="6"/>
          <w:kern w:val="2"/>
          <w:sz w:val="32"/>
          <w:szCs w:val="32"/>
          <w:lang w:val="en-US" w:eastAsia="zh-CN" w:bidi="ar-SA"/>
        </w:rPr>
        <w:t>优先保障脱贫户、监测对象家庭（脱贫不稳定户、边缘易致贫户、突发严重困难户）等困难群体，经过相关行业部门落实帮扶政策后，仍未消除返贫致贫风险或生活较为困难的，通过民主决策的程序，安排资产收益资金及时帮扶解困，要结合每户实际体现精准和差异化扶持，不得平均分配，“一分了之”。</w:t>
      </w:r>
    </w:p>
    <w:p w14:paraId="0B6DEE05">
      <w:pPr>
        <w:keepNext w:val="0"/>
        <w:keepLines w:val="0"/>
        <w:pageBreakBefore w:val="0"/>
        <w:kinsoku/>
        <w:wordWrap/>
        <w:overflowPunct/>
        <w:topLinePunct w:val="0"/>
        <w:autoSpaceDE/>
        <w:autoSpaceDN/>
        <w:bidi w:val="0"/>
        <w:adjustRightInd/>
        <w:snapToGrid/>
        <w:spacing w:line="560" w:lineRule="exact"/>
        <w:ind w:firstLine="667" w:firstLineChars="200"/>
        <w:jc w:val="both"/>
        <w:textAlignment w:val="auto"/>
        <w:rPr>
          <w:rFonts w:hint="default"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（四）壮大村集体经济。</w:t>
      </w:r>
      <w:r>
        <w:rPr>
          <w:rFonts w:hint="eastAsia" w:ascii="方正仿宋_GBK" w:hAnsi="方正仿宋_GBK" w:eastAsia="方正仿宋_GBK" w:cs="方正仿宋_GBK"/>
          <w:color w:val="auto"/>
          <w:spacing w:val="6"/>
          <w:kern w:val="2"/>
          <w:sz w:val="32"/>
          <w:szCs w:val="32"/>
          <w:lang w:val="en-US" w:eastAsia="zh-CN" w:bidi="ar-SA"/>
        </w:rPr>
        <w:t>积极拓展村集体发展思路，持续壮大村集体经济，不断提升造血功能。资产收益较大的村，积极谋划本地优质小微产业项目，严格落实项目实施要求，努力实现帮扶项目资产做大做强，持续推进乡村全面振兴。</w:t>
      </w:r>
    </w:p>
    <w:p w14:paraId="0E6D9D94">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资产收益应及时分配使用，坚决杜绝收益资金长期</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趴</w:t>
      </w:r>
      <w:r>
        <w:rPr>
          <w:rFonts w:hint="eastAsia" w:ascii="Times New Roman" w:hAnsi="Times New Roman" w:eastAsia="方正仿宋简体" w:cs="Times New Roman"/>
          <w:color w:val="auto"/>
          <w:spacing w:val="6"/>
          <w:sz w:val="32"/>
          <w:szCs w:val="32"/>
          <w:lang w:eastAsia="zh-CN"/>
        </w:rPr>
        <w:t>账”</w:t>
      </w:r>
      <w:r>
        <w:rPr>
          <w:rFonts w:hint="default" w:ascii="Times New Roman" w:hAnsi="Times New Roman" w:eastAsia="方正仿宋简体" w:cs="Times New Roman"/>
          <w:color w:val="auto"/>
          <w:spacing w:val="6"/>
          <w:sz w:val="32"/>
          <w:szCs w:val="32"/>
        </w:rPr>
        <w:t>和挤占挪用，原则上一年之内分配使用完毕。</w:t>
      </w:r>
    </w:p>
    <w:p w14:paraId="17F7C8E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default" w:ascii="Times New Roman" w:hAnsi="Times New Roman" w:eastAsia="方正仿宋简体" w:cs="Times New Roman"/>
          <w:color w:val="auto"/>
          <w:spacing w:val="6"/>
          <w:sz w:val="32"/>
          <w:szCs w:val="32"/>
        </w:rPr>
        <w:t>确权到县级行业部门的经营性帮扶项目资产收益，由县级人民政府统筹安排；确权到乡镇的经营性帮扶项目资产收益，可由乡镇人民政府统筹安排。</w:t>
      </w:r>
      <w:r>
        <w:rPr>
          <w:rFonts w:hint="default" w:ascii="Times New Roman" w:hAnsi="Times New Roman" w:eastAsia="方正仿宋简体" w:cs="Times New Roman"/>
          <w:b w:val="0"/>
          <w:bCs w:val="0"/>
          <w:color w:val="auto"/>
          <w:spacing w:val="6"/>
          <w:sz w:val="32"/>
          <w:szCs w:val="32"/>
        </w:rPr>
        <w:t>资产收益应当重点</w:t>
      </w:r>
      <w:r>
        <w:rPr>
          <w:rFonts w:hint="eastAsia" w:ascii="Times New Roman" w:hAnsi="Times New Roman" w:eastAsia="方正仿宋简体" w:cs="Times New Roman"/>
          <w:b w:val="0"/>
          <w:bCs w:val="0"/>
          <w:color w:val="auto"/>
          <w:spacing w:val="6"/>
          <w:sz w:val="32"/>
          <w:szCs w:val="32"/>
          <w:lang w:val="en-US" w:eastAsia="zh-CN"/>
        </w:rPr>
        <w:t>用于巩固拓展脱贫攻坚成果和推进乡村全面振兴，</w:t>
      </w:r>
      <w:r>
        <w:rPr>
          <w:rFonts w:hint="default" w:ascii="Times New Roman" w:hAnsi="Times New Roman" w:eastAsia="方正仿宋简体" w:cs="Times New Roman"/>
          <w:b w:val="0"/>
          <w:bCs w:val="0"/>
          <w:color w:val="auto"/>
          <w:spacing w:val="6"/>
          <w:sz w:val="32"/>
          <w:szCs w:val="32"/>
        </w:rPr>
        <w:t>向</w:t>
      </w:r>
      <w:r>
        <w:rPr>
          <w:rFonts w:hint="eastAsia" w:ascii="Times New Roman" w:hAnsi="Times New Roman" w:eastAsia="方正仿宋简体" w:cs="Times New Roman"/>
          <w:b w:val="0"/>
          <w:bCs w:val="0"/>
          <w:color w:val="auto"/>
          <w:spacing w:val="6"/>
          <w:sz w:val="32"/>
          <w:szCs w:val="32"/>
          <w:lang w:val="en-US" w:eastAsia="zh-CN"/>
        </w:rPr>
        <w:t>发展滞后脱贫村及其他集体经济薄弱村分配比例应达60%以上</w:t>
      </w:r>
      <w:r>
        <w:rPr>
          <w:rFonts w:hint="default" w:ascii="Times New Roman" w:hAnsi="Times New Roman" w:eastAsia="方正仿宋简体" w:cs="Times New Roman"/>
          <w:b/>
          <w:bCs/>
          <w:color w:val="auto"/>
          <w:spacing w:val="6"/>
          <w:sz w:val="32"/>
          <w:szCs w:val="32"/>
        </w:rPr>
        <w:t>。</w:t>
      </w:r>
    </w:p>
    <w:p w14:paraId="113CE66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第十一条：</w:t>
      </w:r>
      <w:r>
        <w:rPr>
          <w:rFonts w:hint="eastAsia" w:ascii="方正仿宋_GBK" w:hAnsi="方正仿宋_GBK" w:eastAsia="方正仿宋_GBK" w:cs="方正仿宋_GBK"/>
          <w:color w:val="auto"/>
          <w:spacing w:val="6"/>
          <w:kern w:val="2"/>
          <w:sz w:val="32"/>
          <w:szCs w:val="32"/>
          <w:lang w:val="en-US" w:eastAsia="zh-CN" w:bidi="ar-SA"/>
        </w:rPr>
        <w:t>收益资金负面清单。资产收益资金不得用于与巩固拓展脱贫攻坚成果和推进乡村振兴无关的支出。包括：单位基本支出、办公设备采购、交通工具及通讯设备、修建楼堂馆所、各种奖金津贴和福利补助、偿还债务和垫资以及其他与巩固拓展脱贫攻坚成果同乡村振兴无关的支出。</w:t>
      </w:r>
    </w:p>
    <w:p w14:paraId="5400F58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第十二条：</w:t>
      </w:r>
      <w:r>
        <w:rPr>
          <w:rFonts w:hint="eastAsia" w:ascii="方正仿宋_GBK" w:hAnsi="方正仿宋_GBK" w:eastAsia="方正仿宋_GBK" w:cs="方正仿宋_GBK"/>
          <w:color w:val="auto"/>
          <w:spacing w:val="6"/>
          <w:kern w:val="2"/>
          <w:sz w:val="32"/>
          <w:szCs w:val="32"/>
          <w:lang w:val="en-US" w:eastAsia="zh-CN" w:bidi="ar-SA"/>
        </w:rPr>
        <w:t>资产收益分配流程。</w:t>
      </w:r>
    </w:p>
    <w:p w14:paraId="7600DC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bCs/>
          <w:color w:val="auto"/>
          <w:spacing w:val="6"/>
          <w:kern w:val="2"/>
          <w:sz w:val="32"/>
          <w:szCs w:val="32"/>
          <w:lang w:val="en-US" w:eastAsia="zh-CN" w:bidi="ar-SA"/>
        </w:rPr>
      </w:pPr>
      <w:r>
        <w:rPr>
          <w:rFonts w:hint="default" w:ascii="方正仿宋_GBK" w:hAnsi="方正仿宋_GBK" w:eastAsia="方正仿宋_GBK" w:cs="方正仿宋_GBK"/>
          <w:b/>
          <w:bCs/>
          <w:color w:val="auto"/>
          <w:spacing w:val="6"/>
          <w:kern w:val="2"/>
          <w:sz w:val="32"/>
          <w:szCs w:val="32"/>
          <w:lang w:val="en-US" w:eastAsia="zh-CN" w:bidi="ar-SA"/>
        </w:rPr>
        <w:t>1.准备阶段</w:t>
      </w:r>
    </w:p>
    <w:p w14:paraId="7D0E954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（1）摸清资产收益。</w:t>
      </w:r>
      <w:r>
        <w:rPr>
          <w:rFonts w:hint="default" w:ascii="方正仿宋_GBK" w:hAnsi="方正仿宋_GBK" w:eastAsia="方正仿宋_GBK" w:cs="方正仿宋_GBK"/>
          <w:color w:val="auto"/>
          <w:spacing w:val="6"/>
          <w:kern w:val="2"/>
          <w:sz w:val="32"/>
          <w:szCs w:val="32"/>
          <w:lang w:val="en-US" w:eastAsia="zh-CN" w:bidi="ar-SA"/>
        </w:rPr>
        <w:t>全面梳理资产收益收缴情况，包括上年度未分配使用的收益资金、本年度按合同约定收取的收益资金、县乡划拨的分红资金，建立资产收益台账，全面摸清资产收益情况。</w:t>
      </w:r>
      <w:r>
        <w:rPr>
          <w:rFonts w:hint="eastAsia" w:ascii="方正仿宋_GBK" w:hAnsi="方正仿宋_GBK" w:eastAsia="方正仿宋_GBK" w:cs="方正仿宋_GBK"/>
          <w:color w:val="auto"/>
          <w:spacing w:val="6"/>
          <w:kern w:val="2"/>
          <w:sz w:val="32"/>
          <w:szCs w:val="32"/>
          <w:lang w:val="en-US" w:eastAsia="zh-CN" w:bidi="ar-SA"/>
        </w:rPr>
        <w:t>由</w:t>
      </w:r>
      <w:r>
        <w:rPr>
          <w:rFonts w:hint="default" w:ascii="方正仿宋_GBK" w:hAnsi="方正仿宋_GBK" w:eastAsia="方正仿宋_GBK" w:cs="方正仿宋_GBK"/>
          <w:color w:val="auto"/>
          <w:spacing w:val="6"/>
          <w:kern w:val="2"/>
          <w:sz w:val="32"/>
          <w:szCs w:val="32"/>
          <w:lang w:val="en-US" w:eastAsia="zh-CN" w:bidi="ar-SA"/>
        </w:rPr>
        <w:t>扶贫资产管理专干和财务人员共同配合，确保不漏项。</w:t>
      </w:r>
    </w:p>
    <w:p w14:paraId="2E3CB395">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（2）拟定使用方案。</w:t>
      </w:r>
      <w:r>
        <w:rPr>
          <w:rFonts w:hint="default" w:ascii="方正仿宋_GBK" w:hAnsi="方正仿宋_GBK" w:eastAsia="方正仿宋_GBK" w:cs="方正仿宋_GBK"/>
          <w:color w:val="auto"/>
          <w:spacing w:val="6"/>
          <w:kern w:val="2"/>
          <w:sz w:val="32"/>
          <w:szCs w:val="32"/>
          <w:lang w:val="en-US" w:eastAsia="zh-CN" w:bidi="ar-SA"/>
        </w:rPr>
        <w:t>要认真学习研究资产收益分配使用政策规定，按照规定用途，提出收益资金使用方向、受益人员条件，拟定收益资金分配使用方案。方案应包括收益奖金来源、分配方式、实施步骤、监督管理等主要内容。</w:t>
      </w:r>
    </w:p>
    <w:p w14:paraId="77223A1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bCs/>
          <w:color w:val="auto"/>
          <w:spacing w:val="6"/>
          <w:kern w:val="2"/>
          <w:sz w:val="32"/>
          <w:szCs w:val="32"/>
          <w:lang w:val="en-US" w:eastAsia="zh-CN" w:bidi="ar-SA"/>
        </w:rPr>
      </w:pPr>
      <w:r>
        <w:rPr>
          <w:rFonts w:hint="default" w:ascii="方正仿宋_GBK" w:hAnsi="方正仿宋_GBK" w:eastAsia="方正仿宋_GBK" w:cs="方正仿宋_GBK"/>
          <w:b/>
          <w:bCs/>
          <w:color w:val="auto"/>
          <w:spacing w:val="6"/>
          <w:kern w:val="2"/>
          <w:sz w:val="32"/>
          <w:szCs w:val="32"/>
          <w:lang w:val="en-US" w:eastAsia="zh-CN" w:bidi="ar-SA"/>
        </w:rPr>
        <w:t>2.研究阶段</w:t>
      </w:r>
    </w:p>
    <w:p w14:paraId="264D79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（3）讨论确定方案。</w:t>
      </w:r>
      <w:r>
        <w:rPr>
          <w:rFonts w:hint="default" w:ascii="方正仿宋_GBK" w:hAnsi="方正仿宋_GBK" w:eastAsia="方正仿宋_GBK" w:cs="方正仿宋_GBK"/>
          <w:color w:val="auto"/>
          <w:spacing w:val="6"/>
          <w:kern w:val="2"/>
          <w:sz w:val="32"/>
          <w:szCs w:val="32"/>
          <w:lang w:val="en-US" w:eastAsia="zh-CN" w:bidi="ar-SA"/>
        </w:rPr>
        <w:t>按照“村党组织提议、村党组织和本集体经济组织理事会会议商议、党员</w:t>
      </w:r>
      <w:r>
        <w:rPr>
          <w:rFonts w:hint="eastAsia" w:ascii="方正仿宋_GBK" w:hAnsi="方正仿宋_GBK" w:eastAsia="方正仿宋_GBK" w:cs="方正仿宋_GBK"/>
          <w:color w:val="auto"/>
          <w:spacing w:val="6"/>
          <w:kern w:val="2"/>
          <w:sz w:val="32"/>
          <w:szCs w:val="32"/>
          <w:lang w:val="en-US" w:eastAsia="zh-CN" w:bidi="ar-SA"/>
        </w:rPr>
        <w:t>（</w:t>
      </w:r>
      <w:r>
        <w:rPr>
          <w:rFonts w:hint="default" w:ascii="方正仿宋_GBK" w:hAnsi="方正仿宋_GBK" w:eastAsia="方正仿宋_GBK" w:cs="方正仿宋_GBK"/>
          <w:color w:val="auto"/>
          <w:spacing w:val="6"/>
          <w:kern w:val="2"/>
          <w:sz w:val="32"/>
          <w:szCs w:val="32"/>
          <w:lang w:val="en-US" w:eastAsia="zh-CN" w:bidi="ar-SA"/>
        </w:rPr>
        <w:t>代表</w:t>
      </w:r>
      <w:r>
        <w:rPr>
          <w:rFonts w:hint="eastAsia" w:ascii="方正仿宋_GBK" w:hAnsi="方正仿宋_GBK" w:eastAsia="方正仿宋_GBK" w:cs="方正仿宋_GBK"/>
          <w:color w:val="auto"/>
          <w:spacing w:val="6"/>
          <w:kern w:val="2"/>
          <w:sz w:val="32"/>
          <w:szCs w:val="32"/>
          <w:lang w:val="en-US" w:eastAsia="zh-CN" w:bidi="ar-SA"/>
        </w:rPr>
        <w:t>）</w:t>
      </w:r>
      <w:r>
        <w:rPr>
          <w:rFonts w:hint="default" w:ascii="方正仿宋_GBK" w:hAnsi="方正仿宋_GBK" w:eastAsia="方正仿宋_GBK" w:cs="方正仿宋_GBK"/>
          <w:color w:val="auto"/>
          <w:spacing w:val="6"/>
          <w:kern w:val="2"/>
          <w:sz w:val="32"/>
          <w:szCs w:val="32"/>
          <w:lang w:val="en-US" w:eastAsia="zh-CN" w:bidi="ar-SA"/>
        </w:rPr>
        <w:t>大会审议、集体成员</w:t>
      </w:r>
      <w:r>
        <w:rPr>
          <w:rFonts w:hint="eastAsia" w:ascii="方正仿宋_GBK" w:hAnsi="方正仿宋_GBK" w:eastAsia="方正仿宋_GBK" w:cs="方正仿宋_GBK"/>
          <w:color w:val="auto"/>
          <w:spacing w:val="6"/>
          <w:kern w:val="2"/>
          <w:sz w:val="32"/>
          <w:szCs w:val="32"/>
          <w:lang w:val="en-US" w:eastAsia="zh-CN" w:bidi="ar-SA"/>
        </w:rPr>
        <w:t>（</w:t>
      </w:r>
      <w:r>
        <w:rPr>
          <w:rFonts w:hint="default" w:ascii="方正仿宋_GBK" w:hAnsi="方正仿宋_GBK" w:eastAsia="方正仿宋_GBK" w:cs="方正仿宋_GBK"/>
          <w:color w:val="auto"/>
          <w:spacing w:val="6"/>
          <w:kern w:val="2"/>
          <w:sz w:val="32"/>
          <w:szCs w:val="32"/>
          <w:lang w:val="en-US" w:eastAsia="zh-CN" w:bidi="ar-SA"/>
        </w:rPr>
        <w:t>代表</w:t>
      </w:r>
      <w:r>
        <w:rPr>
          <w:rFonts w:hint="eastAsia" w:ascii="方正仿宋_GBK" w:hAnsi="方正仿宋_GBK" w:eastAsia="方正仿宋_GBK" w:cs="方正仿宋_GBK"/>
          <w:color w:val="auto"/>
          <w:spacing w:val="6"/>
          <w:kern w:val="2"/>
          <w:sz w:val="32"/>
          <w:szCs w:val="32"/>
          <w:lang w:val="en-US" w:eastAsia="zh-CN" w:bidi="ar-SA"/>
        </w:rPr>
        <w:t>）</w:t>
      </w:r>
      <w:r>
        <w:rPr>
          <w:rFonts w:hint="default" w:ascii="方正仿宋_GBK" w:hAnsi="方正仿宋_GBK" w:eastAsia="方正仿宋_GBK" w:cs="方正仿宋_GBK"/>
          <w:color w:val="auto"/>
          <w:spacing w:val="6"/>
          <w:kern w:val="2"/>
          <w:sz w:val="32"/>
          <w:szCs w:val="32"/>
          <w:lang w:val="en-US" w:eastAsia="zh-CN" w:bidi="ar-SA"/>
        </w:rPr>
        <w:t>大会决议”民主决策程序，研究确定年度收益分配使用方案，</w:t>
      </w:r>
      <w:r>
        <w:rPr>
          <w:rFonts w:hint="eastAsia" w:ascii="方正仿宋_GBK" w:hAnsi="方正仿宋_GBK" w:eastAsia="方正仿宋_GBK" w:cs="方正仿宋_GBK"/>
          <w:color w:val="auto"/>
          <w:spacing w:val="6"/>
          <w:kern w:val="2"/>
          <w:sz w:val="32"/>
          <w:szCs w:val="32"/>
          <w:lang w:val="en-US" w:eastAsia="zh-CN" w:bidi="ar-SA"/>
        </w:rPr>
        <w:t>并进行决议公开，</w:t>
      </w:r>
      <w:r>
        <w:rPr>
          <w:rFonts w:hint="default" w:ascii="方正仿宋_GBK" w:hAnsi="方正仿宋_GBK" w:eastAsia="方正仿宋_GBK" w:cs="方正仿宋_GBK"/>
          <w:color w:val="auto"/>
          <w:spacing w:val="6"/>
          <w:kern w:val="2"/>
          <w:sz w:val="32"/>
          <w:szCs w:val="32"/>
          <w:lang w:val="en-US" w:eastAsia="zh-CN" w:bidi="ar-SA"/>
        </w:rPr>
        <w:t>报乡镇审查备案。</w:t>
      </w:r>
    </w:p>
    <w:p w14:paraId="1008224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（4）乡镇审查备案。</w:t>
      </w:r>
      <w:r>
        <w:rPr>
          <w:rFonts w:hint="default" w:ascii="方正仿宋_GBK" w:hAnsi="方正仿宋_GBK" w:eastAsia="方正仿宋_GBK" w:cs="方正仿宋_GBK"/>
          <w:color w:val="auto"/>
          <w:spacing w:val="6"/>
          <w:kern w:val="2"/>
          <w:sz w:val="32"/>
          <w:szCs w:val="32"/>
          <w:lang w:val="en-US" w:eastAsia="zh-CN" w:bidi="ar-SA"/>
        </w:rPr>
        <w:t>由乡镇对各村</w:t>
      </w:r>
      <w:r>
        <w:rPr>
          <w:rFonts w:hint="eastAsia" w:ascii="方正仿宋_GBK" w:hAnsi="方正仿宋_GBK" w:eastAsia="方正仿宋_GBK" w:cs="方正仿宋_GBK"/>
          <w:color w:val="auto"/>
          <w:spacing w:val="6"/>
          <w:kern w:val="2"/>
          <w:sz w:val="32"/>
          <w:szCs w:val="32"/>
          <w:lang w:val="en-US" w:eastAsia="zh-CN" w:bidi="ar-SA"/>
        </w:rPr>
        <w:t>集体经济组织</w:t>
      </w:r>
      <w:r>
        <w:rPr>
          <w:rFonts w:hint="default" w:ascii="方正仿宋_GBK" w:hAnsi="方正仿宋_GBK" w:eastAsia="方正仿宋_GBK" w:cs="方正仿宋_GBK"/>
          <w:color w:val="auto"/>
          <w:spacing w:val="6"/>
          <w:kern w:val="2"/>
          <w:sz w:val="32"/>
          <w:szCs w:val="32"/>
          <w:lang w:val="en-US" w:eastAsia="zh-CN" w:bidi="ar-SA"/>
        </w:rPr>
        <w:t>制定的年度资产收益分配使用方案进行审查，看是否符合收益使用方向，受益对象是否符合规定。审查符合要求，要督促相关村</w:t>
      </w:r>
      <w:r>
        <w:rPr>
          <w:rFonts w:hint="eastAsia" w:ascii="方正仿宋_GBK" w:hAnsi="方正仿宋_GBK" w:eastAsia="方正仿宋_GBK" w:cs="方正仿宋_GBK"/>
          <w:color w:val="auto"/>
          <w:spacing w:val="6"/>
          <w:kern w:val="2"/>
          <w:sz w:val="32"/>
          <w:szCs w:val="32"/>
          <w:lang w:val="en-US" w:eastAsia="zh-CN" w:bidi="ar-SA"/>
        </w:rPr>
        <w:t>集体组织</w:t>
      </w:r>
      <w:r>
        <w:rPr>
          <w:rFonts w:hint="default" w:ascii="方正仿宋_GBK" w:hAnsi="方正仿宋_GBK" w:eastAsia="方正仿宋_GBK" w:cs="方正仿宋_GBK"/>
          <w:color w:val="auto"/>
          <w:spacing w:val="6"/>
          <w:kern w:val="2"/>
          <w:sz w:val="32"/>
          <w:szCs w:val="32"/>
          <w:lang w:val="en-US" w:eastAsia="zh-CN" w:bidi="ar-SA"/>
        </w:rPr>
        <w:t>严格按方案分配使用收益资金、规范报账审批手续；不符合相关要求的，要督促相关村</w:t>
      </w:r>
      <w:r>
        <w:rPr>
          <w:rFonts w:hint="eastAsia" w:ascii="方正仿宋_GBK" w:hAnsi="方正仿宋_GBK" w:eastAsia="方正仿宋_GBK" w:cs="方正仿宋_GBK"/>
          <w:color w:val="auto"/>
          <w:spacing w:val="6"/>
          <w:kern w:val="2"/>
          <w:sz w:val="32"/>
          <w:szCs w:val="32"/>
          <w:lang w:val="en-US" w:eastAsia="zh-CN" w:bidi="ar-SA"/>
        </w:rPr>
        <w:t>集体组织</w:t>
      </w:r>
      <w:r>
        <w:rPr>
          <w:rFonts w:hint="default" w:ascii="方正仿宋_GBK" w:hAnsi="方正仿宋_GBK" w:eastAsia="方正仿宋_GBK" w:cs="方正仿宋_GBK"/>
          <w:color w:val="auto"/>
          <w:spacing w:val="6"/>
          <w:kern w:val="2"/>
          <w:sz w:val="32"/>
          <w:szCs w:val="32"/>
          <w:lang w:val="en-US" w:eastAsia="zh-CN" w:bidi="ar-SA"/>
        </w:rPr>
        <w:t>及时修订完善后重新审查。</w:t>
      </w:r>
    </w:p>
    <w:p w14:paraId="7204F08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bCs/>
          <w:color w:val="auto"/>
          <w:spacing w:val="6"/>
          <w:kern w:val="2"/>
          <w:sz w:val="32"/>
          <w:szCs w:val="32"/>
          <w:lang w:val="en-US" w:eastAsia="zh-CN" w:bidi="ar-SA"/>
        </w:rPr>
      </w:pPr>
      <w:r>
        <w:rPr>
          <w:rFonts w:hint="default" w:ascii="方正仿宋_GBK" w:hAnsi="方正仿宋_GBK" w:eastAsia="方正仿宋_GBK" w:cs="方正仿宋_GBK"/>
          <w:b/>
          <w:bCs/>
          <w:color w:val="auto"/>
          <w:spacing w:val="6"/>
          <w:kern w:val="2"/>
          <w:sz w:val="32"/>
          <w:szCs w:val="32"/>
          <w:lang w:val="en-US" w:eastAsia="zh-CN" w:bidi="ar-SA"/>
        </w:rPr>
        <w:t>3.实施阶段</w:t>
      </w:r>
    </w:p>
    <w:p w14:paraId="11BCCD4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default" w:ascii="方正楷体_GBK" w:hAnsi="方正楷体_GBK" w:eastAsia="方正楷体_GBK" w:cs="方正楷体_GBK"/>
          <w:b/>
          <w:bCs/>
          <w:color w:val="auto"/>
          <w:spacing w:val="6"/>
          <w:kern w:val="2"/>
          <w:sz w:val="32"/>
          <w:szCs w:val="32"/>
          <w:lang w:val="en-US" w:eastAsia="zh-CN" w:bidi="ar-SA"/>
        </w:rPr>
        <w:t>（5）组织实施。</w:t>
      </w:r>
      <w:r>
        <w:rPr>
          <w:rFonts w:hint="default" w:ascii="方正仿宋_GBK" w:hAnsi="方正仿宋_GBK" w:eastAsia="方正仿宋_GBK" w:cs="方正仿宋_GBK"/>
          <w:color w:val="auto"/>
          <w:spacing w:val="6"/>
          <w:kern w:val="2"/>
          <w:sz w:val="32"/>
          <w:szCs w:val="32"/>
          <w:lang w:val="en-US" w:eastAsia="zh-CN" w:bidi="ar-SA"/>
        </w:rPr>
        <w:t>方案审查确定后，乡镇要督促相关村</w:t>
      </w:r>
      <w:r>
        <w:rPr>
          <w:rFonts w:hint="eastAsia" w:ascii="方正仿宋_GBK" w:hAnsi="方正仿宋_GBK" w:eastAsia="方正仿宋_GBK" w:cs="方正仿宋_GBK"/>
          <w:color w:val="auto"/>
          <w:spacing w:val="6"/>
          <w:kern w:val="2"/>
          <w:sz w:val="32"/>
          <w:szCs w:val="32"/>
          <w:lang w:val="en-US" w:eastAsia="zh-CN" w:bidi="ar-SA"/>
        </w:rPr>
        <w:t>集体组织</w:t>
      </w:r>
      <w:r>
        <w:rPr>
          <w:rFonts w:hint="default" w:ascii="方正仿宋_GBK" w:hAnsi="方正仿宋_GBK" w:eastAsia="方正仿宋_GBK" w:cs="方正仿宋_GBK"/>
          <w:color w:val="auto"/>
          <w:spacing w:val="6"/>
          <w:kern w:val="2"/>
          <w:sz w:val="32"/>
          <w:szCs w:val="32"/>
          <w:lang w:val="en-US" w:eastAsia="zh-CN" w:bidi="ar-SA"/>
        </w:rPr>
        <w:t>及时安排专人组织实施，并做好资料整理归档工作。利用收益资金设立村级公益性临时岗位的，要签订劳务合同，明确工作任务、工作期限、工资标准，并按约定及时兑现工资；用于村级公益设施维修的，要按照民主决策程序确定实施计划并组织实施。村务公开监督小组或民主理财小组应对收益分配使用情况进行监督，发现分配使用不当的应提出整改意见。</w:t>
      </w:r>
    </w:p>
    <w:p w14:paraId="4E3071F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color w:val="auto"/>
          <w:spacing w:val="6"/>
          <w:kern w:val="2"/>
          <w:sz w:val="32"/>
          <w:szCs w:val="32"/>
          <w:lang w:val="en-US" w:eastAsia="zh-CN" w:bidi="ar-SA"/>
        </w:rPr>
      </w:pPr>
      <w:r>
        <w:rPr>
          <w:rFonts w:hint="default" w:ascii="方正楷体_GBK" w:hAnsi="方正楷体_GBK" w:eastAsia="方正楷体_GBK" w:cs="方正楷体_GBK"/>
          <w:b/>
          <w:bCs/>
          <w:color w:val="auto"/>
          <w:spacing w:val="6"/>
          <w:kern w:val="2"/>
          <w:sz w:val="32"/>
          <w:szCs w:val="32"/>
          <w:lang w:val="en-US" w:eastAsia="zh-CN" w:bidi="ar-SA"/>
        </w:rPr>
        <w:t>（6）结果公示。</w:t>
      </w:r>
      <w:r>
        <w:rPr>
          <w:rFonts w:hint="default" w:ascii="方正仿宋_GBK" w:hAnsi="方正仿宋_GBK" w:eastAsia="方正仿宋_GBK" w:cs="方正仿宋_GBK"/>
          <w:color w:val="auto"/>
          <w:spacing w:val="6"/>
          <w:kern w:val="2"/>
          <w:sz w:val="32"/>
          <w:szCs w:val="32"/>
          <w:lang w:val="en-US" w:eastAsia="zh-CN" w:bidi="ar-SA"/>
        </w:rPr>
        <w:t>收益分配使用结果要及时通过村务公开栏、村民大会等方式进行公示，接受群众监督</w:t>
      </w:r>
      <w:r>
        <w:rPr>
          <w:rFonts w:hint="eastAsia" w:ascii="方正仿宋_GBK" w:hAnsi="方正仿宋_GBK" w:eastAsia="方正仿宋_GBK" w:cs="方正仿宋_GBK"/>
          <w:color w:val="auto"/>
          <w:spacing w:val="6"/>
          <w:kern w:val="2"/>
          <w:sz w:val="32"/>
          <w:szCs w:val="32"/>
          <w:lang w:val="en-US" w:eastAsia="zh-CN" w:bidi="ar-SA"/>
        </w:rPr>
        <w:t>，</w:t>
      </w:r>
      <w:r>
        <w:rPr>
          <w:rFonts w:hint="default" w:ascii="方正仿宋_GBK" w:hAnsi="方正仿宋_GBK" w:eastAsia="方正仿宋_GBK" w:cs="方正仿宋_GBK"/>
          <w:color w:val="auto"/>
          <w:spacing w:val="6"/>
          <w:kern w:val="2"/>
          <w:sz w:val="32"/>
          <w:szCs w:val="32"/>
          <w:lang w:val="en-US" w:eastAsia="zh-CN" w:bidi="ar-SA"/>
        </w:rPr>
        <w:t>公示情况要留存相应的</w:t>
      </w:r>
      <w:r>
        <w:rPr>
          <w:rFonts w:hint="eastAsia" w:ascii="方正仿宋_GBK" w:hAnsi="方正仿宋_GBK" w:eastAsia="方正仿宋_GBK" w:cs="方正仿宋_GBK"/>
          <w:color w:val="auto"/>
          <w:spacing w:val="6"/>
          <w:kern w:val="2"/>
          <w:sz w:val="32"/>
          <w:szCs w:val="32"/>
          <w:lang w:val="en-US" w:eastAsia="zh-CN" w:bidi="ar-SA"/>
        </w:rPr>
        <w:t>档案资料或</w:t>
      </w:r>
      <w:r>
        <w:rPr>
          <w:rFonts w:hint="default" w:ascii="方正仿宋_GBK" w:hAnsi="方正仿宋_GBK" w:eastAsia="方正仿宋_GBK" w:cs="方正仿宋_GBK"/>
          <w:color w:val="auto"/>
          <w:spacing w:val="6"/>
          <w:kern w:val="2"/>
          <w:sz w:val="32"/>
          <w:szCs w:val="32"/>
          <w:lang w:val="en-US" w:eastAsia="zh-CN" w:bidi="ar-SA"/>
        </w:rPr>
        <w:t>影像资料备查。</w:t>
      </w:r>
    </w:p>
    <w:p w14:paraId="191D35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第十三条：</w:t>
      </w:r>
      <w:r>
        <w:rPr>
          <w:rFonts w:hint="eastAsia" w:ascii="方正仿宋_GBK" w:hAnsi="方正仿宋_GBK" w:eastAsia="方正仿宋_GBK" w:cs="方正仿宋_GBK"/>
          <w:b w:val="0"/>
          <w:bCs w:val="0"/>
          <w:color w:val="auto"/>
          <w:spacing w:val="6"/>
          <w:kern w:val="2"/>
          <w:sz w:val="32"/>
          <w:szCs w:val="32"/>
          <w:lang w:val="en-US" w:eastAsia="zh-CN" w:bidi="ar-SA"/>
        </w:rPr>
        <w:t>帮扶产业高质量发展路径</w:t>
      </w:r>
    </w:p>
    <w:p w14:paraId="1D8FD9A4">
      <w:pPr>
        <w:keepNext w:val="0"/>
        <w:keepLines w:val="0"/>
        <w:pageBreakBefore w:val="0"/>
        <w:widowControl/>
        <w:suppressLineNumbers w:val="0"/>
        <w:kinsoku/>
        <w:wordWrap/>
        <w:overflowPunct/>
        <w:topLinePunct w:val="0"/>
        <w:autoSpaceDE/>
        <w:autoSpaceDN/>
        <w:bidi w:val="0"/>
        <w:adjustRightInd/>
        <w:snapToGrid/>
        <w:spacing w:line="600" w:lineRule="exact"/>
        <w:ind w:firstLine="664"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Fonts w:hint="eastAsia" w:ascii="Times New Roman" w:hAnsi="Times New Roman" w:eastAsia="方正仿宋简体" w:cs="Times New Roman"/>
          <w:color w:val="auto"/>
          <w:spacing w:val="6"/>
          <w:kern w:val="0"/>
          <w:sz w:val="32"/>
          <w:szCs w:val="32"/>
          <w:lang w:val="en-US" w:eastAsia="zh-CN" w:bidi="ar"/>
        </w:rPr>
        <w:t>结合麦盖提县实际</w:t>
      </w:r>
      <w:r>
        <w:rPr>
          <w:rFonts w:hint="default" w:ascii="Times New Roman" w:hAnsi="Times New Roman" w:eastAsia="方正仿宋简体" w:cs="Times New Roman"/>
          <w:color w:val="auto"/>
          <w:spacing w:val="6"/>
          <w:kern w:val="0"/>
          <w:sz w:val="32"/>
          <w:szCs w:val="32"/>
          <w:lang w:val="en-US" w:eastAsia="zh-CN" w:bidi="ar"/>
        </w:rPr>
        <w:t>因地制宜研究</w:t>
      </w:r>
      <w:r>
        <w:rPr>
          <w:rFonts w:hint="eastAsia" w:ascii="Times New Roman" w:hAnsi="Times New Roman" w:eastAsia="方正仿宋简体" w:cs="Times New Roman"/>
          <w:color w:val="auto"/>
          <w:spacing w:val="6"/>
          <w:kern w:val="0"/>
          <w:sz w:val="32"/>
          <w:szCs w:val="32"/>
          <w:lang w:val="en-US" w:eastAsia="zh-CN" w:bidi="ar"/>
        </w:rPr>
        <w:t>用好</w:t>
      </w:r>
      <w:r>
        <w:rPr>
          <w:rFonts w:hint="default" w:ascii="Times New Roman" w:hAnsi="Times New Roman" w:eastAsia="方正仿宋简体" w:cs="Times New Roman"/>
          <w:color w:val="auto"/>
          <w:spacing w:val="6"/>
          <w:kern w:val="0"/>
          <w:sz w:val="32"/>
          <w:szCs w:val="32"/>
          <w:lang w:val="en-US" w:eastAsia="zh-CN" w:bidi="ar"/>
        </w:rPr>
        <w:t>“四个一批”推进路径，根据</w:t>
      </w:r>
      <w:r>
        <w:rPr>
          <w:rFonts w:hint="eastAsia" w:ascii="Times New Roman" w:hAnsi="Times New Roman" w:eastAsia="方正仿宋简体" w:cs="Times New Roman"/>
          <w:color w:val="auto"/>
          <w:spacing w:val="6"/>
          <w:kern w:val="0"/>
          <w:sz w:val="32"/>
          <w:szCs w:val="32"/>
          <w:lang w:val="en-US" w:eastAsia="zh-CN" w:bidi="ar"/>
        </w:rPr>
        <w:t>帮扶</w:t>
      </w:r>
      <w:r>
        <w:rPr>
          <w:rFonts w:hint="default" w:ascii="Times New Roman" w:hAnsi="Times New Roman" w:eastAsia="方正仿宋简体" w:cs="Times New Roman"/>
          <w:color w:val="auto"/>
          <w:spacing w:val="6"/>
          <w:kern w:val="0"/>
          <w:sz w:val="32"/>
          <w:szCs w:val="32"/>
          <w:lang w:val="en-US" w:eastAsia="zh-CN" w:bidi="ar"/>
        </w:rPr>
        <w:t>产业发展和市场变化情况适时调整，精准施策、务求实效。</w:t>
      </w:r>
    </w:p>
    <w:p w14:paraId="3FDB8D1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Style w:val="11"/>
          <w:rFonts w:hint="default" w:ascii="Times New Roman" w:hAnsi="Times New Roman" w:eastAsia="方正楷体_GBK" w:cs="Times New Roman"/>
          <w:color w:val="auto"/>
          <w:spacing w:val="6"/>
          <w:kern w:val="0"/>
          <w:sz w:val="32"/>
          <w:szCs w:val="32"/>
          <w:lang w:val="en-US" w:eastAsia="zh-CN" w:bidi="ar"/>
        </w:rPr>
        <w:t>（一）巩固一批。</w:t>
      </w:r>
      <w:r>
        <w:rPr>
          <w:rFonts w:hint="default" w:ascii="Times New Roman" w:hAnsi="Times New Roman" w:eastAsia="方正仿宋简体" w:cs="Times New Roman"/>
          <w:color w:val="auto"/>
          <w:spacing w:val="6"/>
          <w:kern w:val="0"/>
          <w:sz w:val="32"/>
          <w:szCs w:val="32"/>
          <w:lang w:val="en-US" w:eastAsia="zh-CN" w:bidi="ar"/>
        </w:rPr>
        <w:t>对市场效益好、链条较完备且发展前景广的帮扶产业和项目，鼓励支持研发新品种新技术新产品，发展精深加工，创响区域公用品牌，稳定并扩大市场规模，在更大范围内促进产业融合发展，巩固良好发展势头，促进产业发展质量效益再提升。</w:t>
      </w:r>
    </w:p>
    <w:p w14:paraId="18D9919D">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Style w:val="11"/>
          <w:rFonts w:hint="default" w:ascii="Times New Roman" w:hAnsi="Times New Roman" w:eastAsia="方正楷体_GBK" w:cs="Times New Roman"/>
          <w:color w:val="auto"/>
          <w:spacing w:val="6"/>
          <w:kern w:val="0"/>
          <w:sz w:val="32"/>
          <w:szCs w:val="32"/>
          <w:lang w:val="en-US" w:eastAsia="zh-CN" w:bidi="ar"/>
        </w:rPr>
        <w:t>（二）升级一批。</w:t>
      </w:r>
      <w:r>
        <w:rPr>
          <w:rFonts w:hint="default" w:ascii="Times New Roman" w:hAnsi="Times New Roman" w:eastAsia="方正仿宋简体" w:cs="Times New Roman"/>
          <w:color w:val="auto"/>
          <w:spacing w:val="6"/>
          <w:kern w:val="0"/>
          <w:sz w:val="32"/>
          <w:szCs w:val="32"/>
          <w:lang w:val="en-US" w:eastAsia="zh-CN" w:bidi="ar"/>
        </w:rPr>
        <w:t>对资源有支撑、发展有基础、效益有待提升的帮扶产业和项目，支持补上技术、设施等短板，完善以当地农产品为主要原料的加工、产地冷藏保鲜等产业配套设施，支持农产品品牌打造和产销对接，拓展</w:t>
      </w:r>
      <w:r>
        <w:rPr>
          <w:rFonts w:hint="eastAsia" w:ascii="Times New Roman" w:hAnsi="Times New Roman" w:eastAsia="方正仿宋简体" w:cs="Times New Roman"/>
          <w:color w:val="auto"/>
          <w:spacing w:val="6"/>
          <w:kern w:val="0"/>
          <w:sz w:val="32"/>
          <w:szCs w:val="32"/>
          <w:lang w:val="en-US" w:eastAsia="zh-CN" w:bidi="ar"/>
        </w:rPr>
        <w:t>农</w:t>
      </w:r>
      <w:r>
        <w:rPr>
          <w:rFonts w:hint="default" w:ascii="Times New Roman" w:hAnsi="Times New Roman" w:eastAsia="方正仿宋简体" w:cs="Times New Roman"/>
          <w:color w:val="auto"/>
          <w:spacing w:val="6"/>
          <w:kern w:val="0"/>
          <w:sz w:val="32"/>
          <w:szCs w:val="32"/>
          <w:lang w:val="en-US" w:eastAsia="zh-CN" w:bidi="ar"/>
        </w:rPr>
        <w:t>产品销售渠道，具备条件的因地制宜发展乡村旅游业、乡村服务业，加快强链补链延链，促进提档升级，形成全产业链发展态势，显著增强产业发展韧性。</w:t>
      </w:r>
    </w:p>
    <w:p w14:paraId="0BC7FEF3">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Style w:val="11"/>
          <w:rFonts w:hint="default" w:ascii="Times New Roman" w:hAnsi="Times New Roman" w:eastAsia="方正楷体_GBK" w:cs="Times New Roman"/>
          <w:color w:val="auto"/>
          <w:spacing w:val="6"/>
          <w:kern w:val="0"/>
          <w:sz w:val="32"/>
          <w:szCs w:val="32"/>
          <w:lang w:val="en-US" w:eastAsia="zh-CN" w:bidi="ar"/>
        </w:rPr>
        <w:t>（三）盘活一批。</w:t>
      </w:r>
      <w:r>
        <w:rPr>
          <w:rFonts w:hint="default" w:ascii="Times New Roman" w:hAnsi="Times New Roman" w:eastAsia="方正仿宋简体" w:cs="Times New Roman"/>
          <w:color w:val="auto"/>
          <w:spacing w:val="6"/>
          <w:kern w:val="0"/>
          <w:sz w:val="32"/>
          <w:szCs w:val="32"/>
          <w:lang w:val="en-US" w:eastAsia="zh-CN" w:bidi="ar"/>
        </w:rPr>
        <w:t>对暂时经营困难但市场有潜力、前景看好的帮扶产业和项目，在严格论证的基础上，精准实施资金项目、技术人才、市场营销等帮扶措施，及时帮助纾解面临的困难，促进良性发展。对因市场行情变化导致暂时资金周转困难的，重点采取租金减免、金融信贷等措施，支持纾困发展。对停产闲置的帮扶产业项目和就业帮扶车间，创新项目运营模式，探索委托经营、合作经营、资产资源整合等方式，促进资金有效利用、资产盘活增值、带农效益持续发挥。</w:t>
      </w:r>
    </w:p>
    <w:p w14:paraId="3E676EDB">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Fonts w:hint="default" w:ascii="Times New Roman" w:hAnsi="Times New Roman" w:eastAsia="方正仿宋简体" w:cs="Times New Roman"/>
          <w:b/>
          <w:bCs/>
          <w:color w:val="auto"/>
          <w:spacing w:val="6"/>
          <w:kern w:val="0"/>
          <w:sz w:val="32"/>
          <w:szCs w:val="32"/>
          <w:lang w:val="en-US" w:eastAsia="zh-CN" w:bidi="ar"/>
        </w:rPr>
        <w:t>1.选好盘活方式。一是完善设施。</w:t>
      </w:r>
      <w:r>
        <w:rPr>
          <w:rFonts w:hint="default" w:ascii="Times New Roman" w:hAnsi="Times New Roman" w:eastAsia="方正仿宋简体" w:cs="Times New Roman"/>
          <w:color w:val="auto"/>
          <w:spacing w:val="6"/>
          <w:kern w:val="0"/>
          <w:sz w:val="32"/>
          <w:szCs w:val="32"/>
          <w:lang w:val="en-US" w:eastAsia="zh-CN" w:bidi="ar"/>
        </w:rPr>
        <w:t>对有发展前景、部分设施设备老旧或损坏的，修复更新设施设备</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对水、电、路、讯、房等生产设施不能保障的，按程序进行配套完善。</w:t>
      </w:r>
      <w:r>
        <w:rPr>
          <w:rFonts w:hint="default" w:ascii="Times New Roman" w:hAnsi="Times New Roman" w:eastAsia="方正仿宋简体" w:cs="Times New Roman"/>
          <w:b/>
          <w:bCs/>
          <w:color w:val="auto"/>
          <w:spacing w:val="6"/>
          <w:kern w:val="0"/>
          <w:sz w:val="32"/>
          <w:szCs w:val="32"/>
          <w:lang w:val="en-US" w:eastAsia="zh-CN" w:bidi="ar"/>
        </w:rPr>
        <w:t>二是招强引优</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对基础设施完备，经营能力不强或不能自主经营的，因地制宜开展招商引资，通过合作经营或租赁等方式推动盘活。</w:t>
      </w:r>
      <w:r>
        <w:rPr>
          <w:rFonts w:hint="default" w:ascii="Times New Roman" w:hAnsi="Times New Roman" w:eastAsia="方正仿宋简体" w:cs="Times New Roman"/>
          <w:b/>
          <w:bCs/>
          <w:color w:val="auto"/>
          <w:spacing w:val="6"/>
          <w:kern w:val="0"/>
          <w:sz w:val="32"/>
          <w:szCs w:val="32"/>
          <w:lang w:val="en-US" w:eastAsia="zh-CN" w:bidi="ar"/>
        </w:rPr>
        <w:t>三是优化用途。</w:t>
      </w:r>
      <w:r>
        <w:rPr>
          <w:rFonts w:hint="default" w:ascii="Times New Roman" w:hAnsi="Times New Roman" w:eastAsia="方正仿宋简体" w:cs="Times New Roman"/>
          <w:color w:val="auto"/>
          <w:spacing w:val="6"/>
          <w:kern w:val="0"/>
          <w:sz w:val="32"/>
          <w:szCs w:val="32"/>
          <w:lang w:val="en-US" w:eastAsia="zh-CN" w:bidi="ar"/>
        </w:rPr>
        <w:t>对没有市场前景的，结合当前市场需求和项目情况，通过优化项目方向和用途等方式盘活。</w:t>
      </w:r>
      <w:r>
        <w:rPr>
          <w:rFonts w:hint="default" w:ascii="Times New Roman" w:hAnsi="Times New Roman" w:eastAsia="方正仿宋简体" w:cs="Times New Roman"/>
          <w:b/>
          <w:bCs/>
          <w:color w:val="auto"/>
          <w:spacing w:val="6"/>
          <w:kern w:val="0"/>
          <w:sz w:val="32"/>
          <w:szCs w:val="32"/>
          <w:lang w:val="en-US" w:eastAsia="zh-CN" w:bidi="ar"/>
        </w:rPr>
        <w:t>四是灵活重组。</w:t>
      </w:r>
      <w:r>
        <w:rPr>
          <w:rFonts w:hint="default" w:ascii="Times New Roman" w:hAnsi="Times New Roman" w:eastAsia="方正仿宋简体" w:cs="Times New Roman"/>
          <w:color w:val="auto"/>
          <w:spacing w:val="6"/>
          <w:kern w:val="0"/>
          <w:sz w:val="32"/>
          <w:szCs w:val="32"/>
          <w:lang w:val="en-US" w:eastAsia="zh-CN" w:bidi="ar"/>
        </w:rPr>
        <w:t>对资金量比较大、产业类型多的项目资产结合市场需求，因地制宜化整为零盘活</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对资金量小、单个难以盘活的项目资产，以市场化方式重新组合，打捆盘活。</w:t>
      </w:r>
      <w:r>
        <w:rPr>
          <w:rFonts w:hint="default" w:ascii="Times New Roman" w:hAnsi="Times New Roman" w:eastAsia="方正仿宋简体" w:cs="Times New Roman"/>
          <w:b/>
          <w:bCs/>
          <w:color w:val="auto"/>
          <w:spacing w:val="6"/>
          <w:kern w:val="0"/>
          <w:sz w:val="32"/>
          <w:szCs w:val="32"/>
          <w:lang w:val="en-US" w:eastAsia="zh-CN" w:bidi="ar"/>
        </w:rPr>
        <w:t>五是</w:t>
      </w:r>
      <w:r>
        <w:rPr>
          <w:rFonts w:hint="eastAsia" w:ascii="Times New Roman" w:hAnsi="Times New Roman" w:eastAsia="方正仿宋简体" w:cs="Times New Roman"/>
          <w:b/>
          <w:bCs/>
          <w:color w:val="auto"/>
          <w:spacing w:val="6"/>
          <w:kern w:val="0"/>
          <w:sz w:val="32"/>
          <w:szCs w:val="32"/>
          <w:lang w:val="en-US" w:eastAsia="zh-CN" w:bidi="ar"/>
        </w:rPr>
        <w:t>“</w:t>
      </w:r>
      <w:r>
        <w:rPr>
          <w:rFonts w:hint="default" w:ascii="Times New Roman" w:hAnsi="Times New Roman" w:eastAsia="方正仿宋简体" w:cs="Times New Roman"/>
          <w:b/>
          <w:bCs/>
          <w:color w:val="auto"/>
          <w:spacing w:val="6"/>
          <w:kern w:val="0"/>
          <w:sz w:val="32"/>
          <w:szCs w:val="32"/>
          <w:lang w:val="en-US" w:eastAsia="zh-CN" w:bidi="ar"/>
        </w:rPr>
        <w:t>瘦身</w:t>
      </w:r>
      <w:r>
        <w:rPr>
          <w:rFonts w:hint="eastAsia" w:ascii="Times New Roman" w:hAnsi="Times New Roman" w:eastAsia="方正仿宋简体" w:cs="Times New Roman"/>
          <w:b/>
          <w:bCs/>
          <w:color w:val="auto"/>
          <w:spacing w:val="6"/>
          <w:kern w:val="0"/>
          <w:sz w:val="32"/>
          <w:szCs w:val="32"/>
          <w:lang w:val="en-US" w:eastAsia="zh-CN" w:bidi="ar"/>
        </w:rPr>
        <w:t>”</w:t>
      </w:r>
      <w:r>
        <w:rPr>
          <w:rFonts w:hint="default" w:ascii="Times New Roman" w:hAnsi="Times New Roman" w:eastAsia="方正仿宋简体" w:cs="Times New Roman"/>
          <w:b/>
          <w:bCs/>
          <w:color w:val="auto"/>
          <w:spacing w:val="6"/>
          <w:kern w:val="0"/>
          <w:sz w:val="32"/>
          <w:szCs w:val="32"/>
          <w:lang w:val="en-US" w:eastAsia="zh-CN" w:bidi="ar"/>
        </w:rPr>
        <w:t>增效。</w:t>
      </w:r>
      <w:r>
        <w:rPr>
          <w:rFonts w:hint="default" w:ascii="Times New Roman" w:hAnsi="Times New Roman" w:eastAsia="方正仿宋简体" w:cs="Times New Roman"/>
          <w:color w:val="auto"/>
          <w:spacing w:val="6"/>
          <w:kern w:val="0"/>
          <w:sz w:val="32"/>
          <w:szCs w:val="32"/>
          <w:lang w:val="en-US" w:eastAsia="zh-CN" w:bidi="ar"/>
        </w:rPr>
        <w:t>对规划设计投资规模过大，缺少后续建设资金，或规划不合理、市场不景气的项目，通过调减投资规模，调整优化规划设计进行盘活。</w:t>
      </w:r>
      <w:r>
        <w:rPr>
          <w:rFonts w:hint="default" w:ascii="Times New Roman" w:hAnsi="Times New Roman" w:eastAsia="方正仿宋简体" w:cs="Times New Roman"/>
          <w:b/>
          <w:bCs/>
          <w:color w:val="auto"/>
          <w:spacing w:val="6"/>
          <w:kern w:val="0"/>
          <w:sz w:val="32"/>
          <w:szCs w:val="32"/>
          <w:lang w:val="en-US" w:eastAsia="zh-CN" w:bidi="ar"/>
        </w:rPr>
        <w:t>六是强化服务。</w:t>
      </w:r>
      <w:r>
        <w:rPr>
          <w:rFonts w:hint="default" w:ascii="Times New Roman" w:hAnsi="Times New Roman" w:eastAsia="方正仿宋简体" w:cs="Times New Roman"/>
          <w:color w:val="auto"/>
          <w:spacing w:val="6"/>
          <w:kern w:val="0"/>
          <w:sz w:val="32"/>
          <w:szCs w:val="32"/>
          <w:lang w:val="en-US" w:eastAsia="zh-CN" w:bidi="ar"/>
        </w:rPr>
        <w:t>对原有项目技术保障不足的，通过派遣科技特派员，引入专业技术人员，加大技术服务指导，提高运营效益</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对前期手续不齐全的，做好服务支持，尽快完善手续，早日发挥效益。</w:t>
      </w:r>
    </w:p>
    <w:p w14:paraId="6C04976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Fonts w:hint="default" w:ascii="Times New Roman" w:hAnsi="Times New Roman" w:eastAsia="方正仿宋简体" w:cs="Times New Roman"/>
          <w:b/>
          <w:bCs/>
          <w:color w:val="auto"/>
          <w:spacing w:val="6"/>
          <w:kern w:val="0"/>
          <w:sz w:val="32"/>
          <w:szCs w:val="32"/>
          <w:lang w:val="en-US" w:eastAsia="zh-CN" w:bidi="ar"/>
        </w:rPr>
        <w:t>2.找好经营主体。</w:t>
      </w:r>
      <w:r>
        <w:rPr>
          <w:rFonts w:hint="default" w:ascii="Times New Roman" w:hAnsi="Times New Roman" w:eastAsia="方正仿宋简体" w:cs="Times New Roman"/>
          <w:color w:val="auto"/>
          <w:spacing w:val="6"/>
          <w:kern w:val="0"/>
          <w:sz w:val="32"/>
          <w:szCs w:val="32"/>
          <w:lang w:val="en-US" w:eastAsia="zh-CN" w:bidi="ar"/>
        </w:rPr>
        <w:t>对确需更换经营主体的帮扶产业项目，通过公开渠道发布招租、合作经营等信息，采取公开协商或公开招标等形式确定运营主体，并做好经营主体财务、信用、履约保证等前置性审核。定期向对口援疆省市、区内协作县</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市、区</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民营企业、社会组织对接项目发展需求，引进优质企业，有效盘活帮扶产业项目。发挥好中央、自治区部门单位行业优势，做好</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万企兴万村</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行动对接，对辖区内需盘活的闲置低效帮扶产业项目进行精准发布，靶向对接，促进县企、村企合作，帮助闲置资产快速、高质盘活。</w:t>
      </w:r>
    </w:p>
    <w:p w14:paraId="51768E69">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Fonts w:hint="default" w:ascii="Times New Roman" w:hAnsi="Times New Roman" w:eastAsia="方正仿宋简体" w:cs="Times New Roman"/>
          <w:b/>
          <w:bCs/>
          <w:color w:val="auto"/>
          <w:spacing w:val="6"/>
          <w:kern w:val="0"/>
          <w:sz w:val="32"/>
          <w:szCs w:val="32"/>
          <w:lang w:val="en-US" w:eastAsia="zh-CN" w:bidi="ar"/>
        </w:rPr>
        <w:t>3.定好经营模式。一是集体自营。</w:t>
      </w:r>
      <w:r>
        <w:rPr>
          <w:rFonts w:hint="default" w:ascii="Times New Roman" w:hAnsi="Times New Roman" w:eastAsia="方正仿宋简体" w:cs="Times New Roman"/>
          <w:color w:val="auto"/>
          <w:spacing w:val="6"/>
          <w:kern w:val="0"/>
          <w:sz w:val="32"/>
          <w:szCs w:val="32"/>
          <w:lang w:val="en-US" w:eastAsia="zh-CN" w:bidi="ar"/>
        </w:rPr>
        <w:t>支持村</w:t>
      </w:r>
      <w:r>
        <w:rPr>
          <w:rFonts w:hint="eastAsia" w:ascii="Times New Roman" w:hAnsi="Times New Roman" w:eastAsia="方正仿宋简体" w:cs="Times New Roman"/>
          <w:color w:val="auto"/>
          <w:spacing w:val="6"/>
          <w:kern w:val="0"/>
          <w:sz w:val="32"/>
          <w:szCs w:val="32"/>
          <w:lang w:val="en-US" w:eastAsia="zh-CN" w:bidi="ar"/>
        </w:rPr>
        <w:t>集体经济组织</w:t>
      </w:r>
      <w:r>
        <w:rPr>
          <w:rFonts w:hint="default" w:ascii="Times New Roman" w:hAnsi="Times New Roman" w:eastAsia="方正仿宋简体" w:cs="Times New Roman"/>
          <w:color w:val="auto"/>
          <w:spacing w:val="6"/>
          <w:kern w:val="0"/>
          <w:sz w:val="32"/>
          <w:szCs w:val="32"/>
          <w:lang w:val="en-US" w:eastAsia="zh-CN" w:bidi="ar"/>
        </w:rPr>
        <w:t>对闲置的帮扶产业项目进行改造升级，依法通过多种方式进行开发利用。</w:t>
      </w:r>
      <w:r>
        <w:rPr>
          <w:rFonts w:hint="default" w:ascii="Times New Roman" w:hAnsi="Times New Roman" w:eastAsia="方正仿宋简体" w:cs="Times New Roman"/>
          <w:b/>
          <w:bCs/>
          <w:color w:val="auto"/>
          <w:spacing w:val="6"/>
          <w:kern w:val="0"/>
          <w:sz w:val="32"/>
          <w:szCs w:val="32"/>
          <w:lang w:val="en-US" w:eastAsia="zh-CN" w:bidi="ar"/>
        </w:rPr>
        <w:t>二是村企合作。</w:t>
      </w:r>
      <w:r>
        <w:rPr>
          <w:rFonts w:hint="default" w:ascii="Times New Roman" w:hAnsi="Times New Roman" w:eastAsia="方正仿宋简体" w:cs="Times New Roman"/>
          <w:color w:val="auto"/>
          <w:spacing w:val="6"/>
          <w:kern w:val="0"/>
          <w:sz w:val="32"/>
          <w:szCs w:val="32"/>
          <w:lang w:val="en-US" w:eastAsia="zh-CN" w:bidi="ar"/>
        </w:rPr>
        <w:t>按照利益共生、权利共享、责任共担原则，借助企业运营资本和项目管理经验，村集体与企业共同开发利用资源。</w:t>
      </w:r>
      <w:r>
        <w:rPr>
          <w:rFonts w:hint="default" w:ascii="Times New Roman" w:hAnsi="Times New Roman" w:eastAsia="方正仿宋简体" w:cs="Times New Roman"/>
          <w:b/>
          <w:bCs/>
          <w:color w:val="auto"/>
          <w:spacing w:val="6"/>
          <w:kern w:val="0"/>
          <w:sz w:val="32"/>
          <w:szCs w:val="32"/>
          <w:lang w:val="en-US" w:eastAsia="zh-CN" w:bidi="ar"/>
        </w:rPr>
        <w:t>三是资产租赁。</w:t>
      </w:r>
      <w:r>
        <w:rPr>
          <w:rFonts w:hint="default" w:ascii="Times New Roman" w:hAnsi="Times New Roman" w:eastAsia="方正仿宋简体" w:cs="Times New Roman"/>
          <w:color w:val="auto"/>
          <w:spacing w:val="6"/>
          <w:kern w:val="0"/>
          <w:sz w:val="32"/>
          <w:szCs w:val="32"/>
          <w:lang w:val="en-US" w:eastAsia="zh-CN" w:bidi="ar"/>
        </w:rPr>
        <w:t>对产业发展思路不明晰或不具备产业发展能力的村，可在建立联农带农机制的基础上，将闲置的资产资源发包至企业经营，收取固定承包费用。</w:t>
      </w:r>
      <w:r>
        <w:rPr>
          <w:rFonts w:hint="default" w:ascii="Times New Roman" w:hAnsi="Times New Roman" w:eastAsia="方正仿宋简体" w:cs="Times New Roman"/>
          <w:b/>
          <w:bCs/>
          <w:color w:val="auto"/>
          <w:spacing w:val="6"/>
          <w:kern w:val="0"/>
          <w:sz w:val="32"/>
          <w:szCs w:val="32"/>
          <w:lang w:val="en-US" w:eastAsia="zh-CN" w:bidi="ar"/>
        </w:rPr>
        <w:t>四是强村帮带。</w:t>
      </w:r>
      <w:r>
        <w:rPr>
          <w:rFonts w:hint="default" w:ascii="Times New Roman" w:hAnsi="Times New Roman" w:eastAsia="方正仿宋简体" w:cs="Times New Roman"/>
          <w:color w:val="auto"/>
          <w:spacing w:val="6"/>
          <w:kern w:val="0"/>
          <w:sz w:val="32"/>
          <w:szCs w:val="32"/>
          <w:lang w:val="en-US" w:eastAsia="zh-CN" w:bidi="ar"/>
        </w:rPr>
        <w:t>探索联村共建以强带弱的运营管理模式，整合</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弱村</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帮扶产业项目，委托</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强村</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代为运营管理，通过强村</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溢出效应</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带动周边一体发展。</w:t>
      </w:r>
    </w:p>
    <w:p w14:paraId="06B9E508">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67" w:firstLineChars="200"/>
        <w:jc w:val="left"/>
        <w:textAlignment w:val="auto"/>
        <w:rPr>
          <w:rFonts w:hint="default" w:ascii="Times New Roman" w:hAnsi="Times New Roman" w:eastAsia="方正仿宋简体" w:cs="Times New Roman"/>
          <w:color w:val="auto"/>
          <w:spacing w:val="6"/>
          <w:kern w:val="0"/>
          <w:sz w:val="32"/>
          <w:szCs w:val="32"/>
          <w:lang w:val="en-US" w:eastAsia="zh-CN" w:bidi="ar"/>
        </w:rPr>
      </w:pPr>
      <w:r>
        <w:rPr>
          <w:rFonts w:hint="default" w:ascii="Times New Roman" w:hAnsi="Times New Roman" w:eastAsia="方正仿宋简体" w:cs="Times New Roman"/>
          <w:b/>
          <w:bCs/>
          <w:color w:val="auto"/>
          <w:spacing w:val="6"/>
          <w:kern w:val="0"/>
          <w:sz w:val="32"/>
          <w:szCs w:val="32"/>
          <w:lang w:val="en-US" w:eastAsia="zh-CN" w:bidi="ar"/>
        </w:rPr>
        <w:t>4.建好利益联结。</w:t>
      </w:r>
      <w:r>
        <w:rPr>
          <w:rFonts w:hint="default" w:ascii="Times New Roman" w:hAnsi="Times New Roman" w:eastAsia="方正仿宋简体" w:cs="Times New Roman"/>
          <w:color w:val="auto"/>
          <w:spacing w:val="6"/>
          <w:kern w:val="0"/>
          <w:sz w:val="32"/>
          <w:szCs w:val="32"/>
          <w:lang w:val="en-US" w:eastAsia="zh-CN" w:bidi="ar"/>
        </w:rPr>
        <w:t>推动经营主体与农户通过订单生产、托养托管、产品代销、保护价收购等多种形式，建立利益共享、风险共担机制，使经营主体和脱贫户在产业链上优势互补、分工合作形成抱团发展模式。坚持帮扶产业属性，支持经营主体拓宽用工渠道，扩大用工数量，积极吸纳农村劳动力就业，增加工资性收入。引导支持农户以资金、土地、房屋、自有设备、林权、知识产权等入股经营主体，增加财产性收益。对没有建立联农带农机制的经营性帮扶项目</w:t>
      </w:r>
      <w:r>
        <w:rPr>
          <w:rFonts w:hint="eastAsia" w:ascii="Times New Roman" w:hAnsi="Times New Roman" w:eastAsia="方正仿宋简体" w:cs="Times New Roman"/>
          <w:color w:val="auto"/>
          <w:spacing w:val="6"/>
          <w:kern w:val="0"/>
          <w:sz w:val="32"/>
          <w:szCs w:val="32"/>
          <w:lang w:val="en-US" w:eastAsia="zh-CN" w:bidi="ar"/>
        </w:rPr>
        <w:t>，要</w:t>
      </w:r>
      <w:r>
        <w:rPr>
          <w:rFonts w:hint="default" w:ascii="Times New Roman" w:hAnsi="Times New Roman" w:eastAsia="方正仿宋简体" w:cs="Times New Roman"/>
          <w:color w:val="auto"/>
          <w:spacing w:val="6"/>
          <w:kern w:val="0"/>
          <w:sz w:val="32"/>
          <w:szCs w:val="32"/>
          <w:lang w:val="en-US" w:eastAsia="zh-CN" w:bidi="ar"/>
        </w:rPr>
        <w:t>督促经营主体建立联农带农机制</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对不履行联农带农责任或者带动效果差的帮扶项目，要采取</w:t>
      </w:r>
      <w:r>
        <w:rPr>
          <w:rFonts w:hint="eastAsia" w:ascii="Times New Roman" w:hAnsi="Times New Roman" w:eastAsia="方正仿宋简体" w:cs="Times New Roman"/>
          <w:color w:val="auto"/>
          <w:spacing w:val="6"/>
          <w:kern w:val="0"/>
          <w:sz w:val="32"/>
          <w:szCs w:val="32"/>
          <w:lang w:val="en-US" w:eastAsia="zh-CN" w:bidi="ar"/>
        </w:rPr>
        <w:t>终止</w:t>
      </w:r>
      <w:r>
        <w:rPr>
          <w:rFonts w:hint="default" w:ascii="Times New Roman" w:hAnsi="Times New Roman" w:eastAsia="方正仿宋简体" w:cs="Times New Roman"/>
          <w:color w:val="auto"/>
          <w:spacing w:val="6"/>
          <w:kern w:val="0"/>
          <w:sz w:val="32"/>
          <w:szCs w:val="32"/>
          <w:lang w:val="en-US" w:eastAsia="zh-CN" w:bidi="ar"/>
        </w:rPr>
        <w:t>合同、更换经营主体、取消优惠政策、追究违约责任等措施切实整改到位。同时，要强化风险防范意识，建立项目资产风险防范机制</w:t>
      </w:r>
      <w:r>
        <w:rPr>
          <w:rFonts w:hint="eastAsia" w:ascii="Times New Roman" w:hAnsi="Times New Roman" w:eastAsia="方正仿宋简体" w:cs="Times New Roman"/>
          <w:color w:val="auto"/>
          <w:spacing w:val="6"/>
          <w:kern w:val="0"/>
          <w:sz w:val="32"/>
          <w:szCs w:val="32"/>
          <w:lang w:val="en-US" w:eastAsia="zh-CN" w:bidi="ar"/>
        </w:rPr>
        <w:t>：</w:t>
      </w:r>
      <w:r>
        <w:rPr>
          <w:rFonts w:hint="default" w:ascii="Times New Roman" w:hAnsi="Times New Roman" w:eastAsia="方正仿宋简体" w:cs="Times New Roman"/>
          <w:color w:val="auto"/>
          <w:spacing w:val="6"/>
          <w:kern w:val="0"/>
          <w:sz w:val="32"/>
          <w:szCs w:val="32"/>
          <w:lang w:val="en-US" w:eastAsia="zh-CN" w:bidi="ar"/>
        </w:rPr>
        <w:t>明确帮扶主体、帮扶对象、联结模式及违约责任。</w:t>
      </w:r>
    </w:p>
    <w:p w14:paraId="56000377">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Times New Roman" w:hAnsi="Times New Roman" w:eastAsia="方正仿宋简体" w:cs="Times New Roman"/>
          <w:color w:val="auto"/>
          <w:spacing w:val="6"/>
          <w:kern w:val="0"/>
          <w:sz w:val="32"/>
          <w:szCs w:val="32"/>
          <w:lang w:val="en-US" w:eastAsia="zh-CN" w:bidi="ar"/>
        </w:rPr>
      </w:pPr>
      <w:r>
        <w:rPr>
          <w:rStyle w:val="11"/>
          <w:rFonts w:hint="default" w:ascii="Times New Roman" w:hAnsi="Times New Roman" w:eastAsia="方正楷体_GBK" w:cs="Times New Roman"/>
          <w:color w:val="auto"/>
          <w:spacing w:val="6"/>
          <w:kern w:val="0"/>
          <w:sz w:val="32"/>
          <w:szCs w:val="32"/>
          <w:lang w:val="en-US" w:eastAsia="zh-CN" w:bidi="ar"/>
        </w:rPr>
        <w:t>（四）调整一批。</w:t>
      </w:r>
      <w:r>
        <w:rPr>
          <w:rFonts w:hint="default" w:ascii="Times New Roman" w:hAnsi="Times New Roman" w:eastAsia="方正仿宋简体" w:cs="Times New Roman"/>
          <w:color w:val="auto"/>
          <w:spacing w:val="6"/>
          <w:kern w:val="0"/>
          <w:sz w:val="32"/>
          <w:szCs w:val="32"/>
          <w:lang w:val="en-US" w:eastAsia="zh-CN" w:bidi="ar"/>
        </w:rPr>
        <w:t>对确实难以为继、起不到带动作用且技术落后、市场前景不看好的帮扶产业和项目，深入开展评估论证，坚持依规合法、尊重农民意愿，严格履行决策程序，有序调整、销号退出。在科学评估当地资源条件和市场需求变化的基础上，重新规划发展市场前景好、群众意愿强的新产业。对帮扶产业项目退出后确需处置的资产，完善资产管理台账，涉及国有资产、集体资产的</w:t>
      </w:r>
      <w:r>
        <w:rPr>
          <w:rFonts w:hint="eastAsia" w:ascii="Times New Roman" w:hAnsi="Times New Roman" w:eastAsia="方正仿宋简体" w:cs="Times New Roman"/>
          <w:color w:val="auto"/>
          <w:spacing w:val="6"/>
          <w:kern w:val="0"/>
          <w:sz w:val="32"/>
          <w:szCs w:val="32"/>
          <w:lang w:val="en-US" w:eastAsia="zh-CN" w:bidi="ar"/>
        </w:rPr>
        <w:t>，在</w:t>
      </w:r>
      <w:r>
        <w:rPr>
          <w:rFonts w:hint="default" w:ascii="Times New Roman" w:hAnsi="Times New Roman" w:eastAsia="方正仿宋简体" w:cs="Times New Roman"/>
          <w:color w:val="auto"/>
          <w:spacing w:val="6"/>
          <w:kern w:val="0"/>
          <w:sz w:val="32"/>
          <w:szCs w:val="32"/>
          <w:lang w:val="en-US" w:eastAsia="zh-CN" w:bidi="ar"/>
        </w:rPr>
        <w:t>履行相应程序后规范处置，切实防止无序调整造成资产流失、资金浪费。</w:t>
      </w:r>
    </w:p>
    <w:p w14:paraId="26CA862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第十四条：</w:t>
      </w:r>
      <w:r>
        <w:rPr>
          <w:rFonts w:hint="eastAsia" w:ascii="方正仿宋_GBK" w:hAnsi="方正仿宋_GBK" w:eastAsia="方正仿宋_GBK" w:cs="方正仿宋_GBK"/>
          <w:b w:val="0"/>
          <w:bCs w:val="0"/>
          <w:color w:val="auto"/>
          <w:spacing w:val="6"/>
          <w:kern w:val="2"/>
          <w:sz w:val="32"/>
          <w:szCs w:val="32"/>
          <w:lang w:val="en-US" w:eastAsia="zh-CN" w:bidi="ar-SA"/>
        </w:rPr>
        <w:t>探索帮扶项目资产运营新模式</w:t>
      </w:r>
    </w:p>
    <w:p w14:paraId="5EC26D4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val="0"/>
          <w:bCs w:val="0"/>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（一）探索推行托管运营模式。</w:t>
      </w:r>
      <w:r>
        <w:rPr>
          <w:rFonts w:hint="default" w:ascii="方正仿宋_GBK" w:hAnsi="方正仿宋_GBK" w:eastAsia="方正仿宋_GBK" w:cs="方正仿宋_GBK"/>
          <w:b w:val="0"/>
          <w:bCs w:val="0"/>
          <w:color w:val="auto"/>
          <w:spacing w:val="6"/>
          <w:kern w:val="2"/>
          <w:sz w:val="32"/>
          <w:szCs w:val="32"/>
          <w:lang w:val="en-US" w:eastAsia="zh-CN" w:bidi="ar-SA"/>
        </w:rPr>
        <w:t>探索委托国企运营模式，积极探索把</w:t>
      </w:r>
      <w:r>
        <w:rPr>
          <w:rFonts w:hint="eastAsia" w:ascii="方正仿宋_GBK" w:hAnsi="方正仿宋_GBK" w:eastAsia="方正仿宋_GBK" w:cs="方正仿宋_GBK"/>
          <w:b w:val="0"/>
          <w:bCs w:val="0"/>
          <w:color w:val="auto"/>
          <w:spacing w:val="6"/>
          <w:kern w:val="2"/>
          <w:sz w:val="32"/>
          <w:szCs w:val="32"/>
          <w:lang w:val="en-US" w:eastAsia="zh-CN" w:bidi="ar-SA"/>
        </w:rPr>
        <w:t>帮扶</w:t>
      </w:r>
      <w:r>
        <w:rPr>
          <w:rFonts w:hint="default" w:ascii="方正仿宋_GBK" w:hAnsi="方正仿宋_GBK" w:eastAsia="方正仿宋_GBK" w:cs="方正仿宋_GBK"/>
          <w:b w:val="0"/>
          <w:bCs w:val="0"/>
          <w:color w:val="auto"/>
          <w:spacing w:val="6"/>
          <w:kern w:val="2"/>
          <w:sz w:val="32"/>
          <w:szCs w:val="32"/>
          <w:lang w:val="en-US" w:eastAsia="zh-CN" w:bidi="ar-SA"/>
        </w:rPr>
        <w:t>项目资产委托资金雄厚、理念先进、运营成熟的国有企业经营管理，将扶贫项目资产融入国有企业自身业务紧密相连的产业链、价值链、供应链，借助国有企业的产业与市场基础破解村集体资源集中难、产业成长难和产品销售难等问题，实现资产保值增值。探索委托合作社运营模式，将</w:t>
      </w:r>
      <w:r>
        <w:rPr>
          <w:rFonts w:hint="eastAsia" w:ascii="方正仿宋_GBK" w:hAnsi="方正仿宋_GBK" w:eastAsia="方正仿宋_GBK" w:cs="方正仿宋_GBK"/>
          <w:b w:val="0"/>
          <w:bCs w:val="0"/>
          <w:color w:val="auto"/>
          <w:spacing w:val="6"/>
          <w:kern w:val="2"/>
          <w:sz w:val="32"/>
          <w:szCs w:val="32"/>
          <w:lang w:val="en-US" w:eastAsia="zh-CN" w:bidi="ar-SA"/>
        </w:rPr>
        <w:t>帮扶</w:t>
      </w:r>
      <w:r>
        <w:rPr>
          <w:rFonts w:hint="default" w:ascii="方正仿宋_GBK" w:hAnsi="方正仿宋_GBK" w:eastAsia="方正仿宋_GBK" w:cs="方正仿宋_GBK"/>
          <w:b w:val="0"/>
          <w:bCs w:val="0"/>
          <w:color w:val="auto"/>
          <w:spacing w:val="6"/>
          <w:kern w:val="2"/>
          <w:sz w:val="32"/>
          <w:szCs w:val="32"/>
          <w:lang w:val="en-US" w:eastAsia="zh-CN" w:bidi="ar-SA"/>
        </w:rPr>
        <w:t>项目资产委托经济效益好、带动能力强、品牌化经营的农民专业合作社运营，实现统一规划、统一经营、统一管理、统一销售，实现既获取劳务收入、又获取委托经营的资本分红。探索委托强村运营模式，探索推行“联村共建、以强带弱”的运营管理模式，整合“弱村</w:t>
      </w:r>
      <w:r>
        <w:rPr>
          <w:rFonts w:hint="eastAsia" w:ascii="方正仿宋_GBK" w:hAnsi="方正仿宋_GBK" w:eastAsia="方正仿宋_GBK" w:cs="方正仿宋_GBK"/>
          <w:b w:val="0"/>
          <w:bCs w:val="0"/>
          <w:color w:val="auto"/>
          <w:spacing w:val="6"/>
          <w:kern w:val="2"/>
          <w:sz w:val="32"/>
          <w:szCs w:val="32"/>
          <w:lang w:val="en-US" w:eastAsia="zh-CN" w:bidi="ar-SA"/>
        </w:rPr>
        <w:t>”</w:t>
      </w:r>
      <w:r>
        <w:rPr>
          <w:rFonts w:hint="default" w:ascii="方正仿宋_GBK" w:hAnsi="方正仿宋_GBK" w:eastAsia="方正仿宋_GBK" w:cs="方正仿宋_GBK"/>
          <w:b w:val="0"/>
          <w:bCs w:val="0"/>
          <w:color w:val="auto"/>
          <w:spacing w:val="6"/>
          <w:kern w:val="2"/>
          <w:sz w:val="32"/>
          <w:szCs w:val="32"/>
          <w:lang w:val="en-US" w:eastAsia="zh-CN" w:bidi="ar-SA"/>
        </w:rPr>
        <w:t>扶贫项目资产、零散土地、闲散劳力，委托“强村”代为运营管理，因地制宜促进要素合理流动和优化配置，通过强村“溢出效应”带动周边一体发展，实现扶贫项目资产的高效利用。</w:t>
      </w:r>
    </w:p>
    <w:p w14:paraId="33CFA3A2">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val="0"/>
          <w:bCs w:val="0"/>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（二）探索引入经营主体带动模式。</w:t>
      </w:r>
      <w:r>
        <w:rPr>
          <w:rFonts w:hint="default" w:ascii="方正仿宋_GBK" w:hAnsi="方正仿宋_GBK" w:eastAsia="方正仿宋_GBK" w:cs="方正仿宋_GBK"/>
          <w:b w:val="0"/>
          <w:bCs w:val="0"/>
          <w:color w:val="auto"/>
          <w:spacing w:val="6"/>
          <w:kern w:val="2"/>
          <w:sz w:val="32"/>
          <w:szCs w:val="32"/>
          <w:lang w:val="en-US" w:eastAsia="zh-CN" w:bidi="ar-SA"/>
        </w:rPr>
        <w:t>鼓励村集体在确保扶贫项目资产保值增值的前提下，按照有关规定和程序，将经营性资产入股到新型农业经营主体经营管理，通过发挥新型农业经营主体联农带农作用实现村集体获得稳定收益。合同期限到期后，根据实际情况确定</w:t>
      </w:r>
      <w:r>
        <w:rPr>
          <w:rFonts w:hint="eastAsia" w:ascii="方正仿宋_GBK" w:hAnsi="方正仿宋_GBK" w:eastAsia="方正仿宋_GBK" w:cs="方正仿宋_GBK"/>
          <w:b w:val="0"/>
          <w:bCs w:val="0"/>
          <w:color w:val="auto"/>
          <w:spacing w:val="6"/>
          <w:kern w:val="2"/>
          <w:sz w:val="32"/>
          <w:szCs w:val="32"/>
          <w:lang w:val="en-US" w:eastAsia="zh-CN" w:bidi="ar-SA"/>
        </w:rPr>
        <w:t>帮扶</w:t>
      </w:r>
      <w:r>
        <w:rPr>
          <w:rFonts w:hint="default" w:ascii="方正仿宋_GBK" w:hAnsi="方正仿宋_GBK" w:eastAsia="方正仿宋_GBK" w:cs="方正仿宋_GBK"/>
          <w:b w:val="0"/>
          <w:bCs w:val="0"/>
          <w:color w:val="auto"/>
          <w:spacing w:val="6"/>
          <w:kern w:val="2"/>
          <w:sz w:val="32"/>
          <w:szCs w:val="32"/>
          <w:lang w:val="en-US" w:eastAsia="zh-CN" w:bidi="ar-SA"/>
        </w:rPr>
        <w:t>项目资产收回或继续投入，促进滚动循环发展。对产业发展成熟、效益好、有发展潜力的经营性资产，依托卫星工厂、帮扶车间等经营组织通过股份合作和业务托管等方式因地制宜引入新的项目，提升资产运营管理水平和盈利能力。</w:t>
      </w:r>
    </w:p>
    <w:p w14:paraId="0C78A35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val="0"/>
          <w:bCs w:val="0"/>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（三）探索鼓励引导市场化运作模式。</w:t>
      </w:r>
      <w:r>
        <w:rPr>
          <w:rFonts w:hint="default" w:ascii="方正仿宋_GBK" w:hAnsi="方正仿宋_GBK" w:eastAsia="方正仿宋_GBK" w:cs="方正仿宋_GBK"/>
          <w:b w:val="0"/>
          <w:bCs w:val="0"/>
          <w:color w:val="auto"/>
          <w:spacing w:val="6"/>
          <w:kern w:val="2"/>
          <w:sz w:val="32"/>
          <w:szCs w:val="32"/>
          <w:lang w:val="en-US" w:eastAsia="zh-CN" w:bidi="ar-SA"/>
        </w:rPr>
        <w:t>坚持以市场为导向，以发展壮大扶贫项目资产资本为目标，努力实现从单一实业资本增值转向多种资本增值，从单一发展集体经济转向发展混合所有制经济，从租赁承包转向多种形式资本经营，促进与多种所有制经济协同发展，充分释放市场活力。探索全资企业股份联合合作跨村抱团发展等模式，通过入股或参股的方式开展村村合作、村企合作、村社合作，逐步构建起多业态打造、多主体参与、多机制联结、多要素发力、多模式推进发展形式，实现扶贫项目资产保值增值。</w:t>
      </w:r>
    </w:p>
    <w:p w14:paraId="66358539">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val="0"/>
          <w:bCs w:val="0"/>
          <w:color w:val="auto"/>
          <w:spacing w:val="6"/>
          <w:kern w:val="2"/>
          <w:sz w:val="32"/>
          <w:szCs w:val="32"/>
          <w:lang w:val="en-US" w:eastAsia="zh-CN" w:bidi="ar-SA"/>
        </w:rPr>
      </w:pPr>
      <w:r>
        <w:rPr>
          <w:rFonts w:hint="eastAsia" w:ascii="方正楷体_GBK" w:hAnsi="方正楷体_GBK" w:eastAsia="方正楷体_GBK" w:cs="方正楷体_GBK"/>
          <w:b/>
          <w:bCs/>
          <w:color w:val="auto"/>
          <w:spacing w:val="6"/>
          <w:kern w:val="2"/>
          <w:sz w:val="32"/>
          <w:szCs w:val="32"/>
          <w:lang w:val="en-US" w:eastAsia="zh-CN" w:bidi="ar-SA"/>
        </w:rPr>
        <w:t>（四）探索支持经营租赁+就业增收模式。</w:t>
      </w:r>
      <w:r>
        <w:rPr>
          <w:rFonts w:hint="default" w:ascii="方正仿宋_GBK" w:hAnsi="方正仿宋_GBK" w:eastAsia="方正仿宋_GBK" w:cs="方正仿宋_GBK"/>
          <w:b w:val="0"/>
          <w:bCs w:val="0"/>
          <w:color w:val="auto"/>
          <w:spacing w:val="6"/>
          <w:kern w:val="2"/>
          <w:sz w:val="32"/>
          <w:szCs w:val="32"/>
          <w:lang w:val="en-US" w:eastAsia="zh-CN" w:bidi="ar-SA"/>
        </w:rPr>
        <w:t>对存在经营管理难题的经营性资产，在充分保障农民合法权益的前提下，鼓励采取村集体组织直接经营或通过承包租赁等方式落实运营主体，约定各方权利义务，做好风险防控，确定经营方式和期限，尽可能吸纳当地农民特别是监测对象就业并获利增收。</w:t>
      </w:r>
    </w:p>
    <w:p w14:paraId="4984BDC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第十五条：</w:t>
      </w:r>
      <w:r>
        <w:rPr>
          <w:rFonts w:hint="default" w:ascii="方正仿宋_GBK" w:hAnsi="方正仿宋_GBK" w:eastAsia="方正仿宋_GBK" w:cs="方正仿宋_GBK"/>
          <w:b w:val="0"/>
          <w:bCs w:val="0"/>
          <w:color w:val="auto"/>
          <w:spacing w:val="6"/>
          <w:kern w:val="2"/>
          <w:sz w:val="32"/>
          <w:szCs w:val="32"/>
          <w:lang w:val="en-US" w:eastAsia="zh-CN" w:bidi="ar-SA"/>
        </w:rPr>
        <w:t>资产处置</w:t>
      </w:r>
    </w:p>
    <w:p w14:paraId="6E7955F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default" w:ascii="Times New Roman" w:hAnsi="Times New Roman" w:eastAsia="方正仿宋简体" w:cs="Times New Roman"/>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（一）</w:t>
      </w:r>
      <w:r>
        <w:rPr>
          <w:rFonts w:hint="default" w:ascii="方正楷体_GBK" w:hAnsi="方正楷体_GBK" w:eastAsia="方正楷体_GBK" w:cs="方正楷体_GBK"/>
          <w:b/>
          <w:bCs/>
          <w:color w:val="auto"/>
          <w:spacing w:val="6"/>
          <w:kern w:val="2"/>
          <w:sz w:val="32"/>
          <w:szCs w:val="32"/>
          <w:lang w:val="en-US" w:eastAsia="zh-CN" w:bidi="ar-SA"/>
        </w:rPr>
        <w:t>处置对象</w:t>
      </w:r>
      <w:r>
        <w:rPr>
          <w:rFonts w:hint="eastAsia" w:ascii="方正楷体_GBK" w:hAnsi="方正楷体_GBK" w:eastAsia="方正楷体_GBK" w:cs="方正楷体_GBK"/>
          <w:b/>
          <w:bCs/>
          <w:color w:val="auto"/>
          <w:spacing w:val="6"/>
          <w:kern w:val="2"/>
          <w:sz w:val="32"/>
          <w:szCs w:val="32"/>
          <w:lang w:val="en-US" w:eastAsia="zh-CN" w:bidi="ar-SA"/>
        </w:rPr>
        <w:t>：</w:t>
      </w:r>
      <w:r>
        <w:rPr>
          <w:rFonts w:hint="default" w:ascii="Times New Roman" w:hAnsi="Times New Roman" w:eastAsia="方正仿宋简体" w:cs="Times New Roman"/>
          <w:color w:val="auto"/>
          <w:spacing w:val="6"/>
          <w:sz w:val="32"/>
          <w:szCs w:val="32"/>
        </w:rPr>
        <w:t>资产处置是指农村集体经济组织对其依法所有、使用的经营性帮扶项目资产，进行产权转移或核销的行为。</w:t>
      </w:r>
    </w:p>
    <w:p w14:paraId="32C17D5B">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（二）处置条件：</w:t>
      </w:r>
      <w:r>
        <w:rPr>
          <w:rFonts w:hint="default" w:ascii="Times New Roman" w:hAnsi="Times New Roman" w:eastAsia="方正仿宋简体" w:cs="Times New Roman"/>
          <w:color w:val="auto"/>
          <w:spacing w:val="6"/>
          <w:sz w:val="32"/>
          <w:szCs w:val="32"/>
        </w:rPr>
        <w:t>经营性帮扶项目资产符合下列情形的，可以按程序进行处置。</w:t>
      </w:r>
    </w:p>
    <w:p w14:paraId="74B678D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1.长期闲置、低效或因技术、功能原因并经过科学论证，已无使用价值确需报废、淘汰的；</w:t>
      </w:r>
    </w:p>
    <w:p w14:paraId="2D9FA164">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2.已达到最低使用年限且无法满足现有需要、无法维修或者无维修价值的；</w:t>
      </w:r>
    </w:p>
    <w:p w14:paraId="689B352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3.因自然灾害、意外事故等非正常原因损失核销的；</w:t>
      </w:r>
    </w:p>
    <w:p w14:paraId="3C47FE3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4.因征地、拆迁等原因发生产权或者使用权转移、灭失的；</w:t>
      </w:r>
    </w:p>
    <w:p w14:paraId="3B0D434B">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5.因分立、合并、改制、撤销、隶属关系改变或者部分职能、业务调整等进行资产划转、产权变动的；</w:t>
      </w:r>
    </w:p>
    <w:p w14:paraId="0DCE8138">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6.因生产经营需要，进行拍卖、转让、置换的；</w:t>
      </w:r>
    </w:p>
    <w:p w14:paraId="429B07A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7.依照国家、自治区有关规定需要进行资产处置的其他情形。</w:t>
      </w:r>
    </w:p>
    <w:p w14:paraId="14049F57">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（三）处置程序：</w:t>
      </w:r>
      <w:r>
        <w:rPr>
          <w:rFonts w:hint="default" w:ascii="Times New Roman" w:hAnsi="Times New Roman" w:eastAsia="方正仿宋简体" w:cs="Times New Roman"/>
          <w:color w:val="auto"/>
          <w:spacing w:val="6"/>
          <w:sz w:val="32"/>
          <w:szCs w:val="32"/>
        </w:rPr>
        <w:t>对确权到农村集体经济组织经营性帮扶项目资产进行处置，应当按照农村集体经济组织财务制度依规办理，严格履行相应审批手续。</w:t>
      </w:r>
    </w:p>
    <w:p w14:paraId="53BE4D24">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1.村级申请</w:t>
      </w:r>
      <w:r>
        <w:rPr>
          <w:rFonts w:hint="default" w:ascii="Times New Roman" w:hAnsi="Times New Roman" w:eastAsia="方正仿宋简体" w:cs="Times New Roman"/>
          <w:color w:val="auto"/>
          <w:spacing w:val="6"/>
          <w:sz w:val="32"/>
          <w:szCs w:val="32"/>
        </w:rPr>
        <w:t>。农村集体经济组织</w:t>
      </w:r>
      <w:r>
        <w:rPr>
          <w:rFonts w:hint="eastAsia" w:ascii="Times New Roman" w:hAnsi="Times New Roman" w:eastAsia="方正仿宋简体" w:cs="Times New Roman"/>
          <w:color w:val="auto"/>
          <w:spacing w:val="6"/>
          <w:sz w:val="32"/>
          <w:szCs w:val="32"/>
          <w:lang w:val="en-US" w:eastAsia="zh-CN"/>
        </w:rPr>
        <w:t>对需要处置的经营性帮扶项目资产进行研究、提出处置意见，</w:t>
      </w:r>
      <w:r>
        <w:rPr>
          <w:rFonts w:hint="default" w:ascii="Times New Roman" w:hAnsi="Times New Roman" w:eastAsia="方正仿宋简体" w:cs="Times New Roman"/>
          <w:color w:val="auto"/>
          <w:spacing w:val="6"/>
          <w:sz w:val="32"/>
          <w:szCs w:val="32"/>
        </w:rPr>
        <w:t>向村级党组织提出处置申请，严格履行“四议两公开”程序</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召开农村集体经济组织成员大会或成员代表会议，讨论通过资产处置申请、资产清单等有关材料，农村集体经济组织监事会</w:t>
      </w:r>
      <w:r>
        <w:rPr>
          <w:rFonts w:hint="eastAsia" w:ascii="Times New Roman" w:hAnsi="Times New Roman" w:eastAsia="方正仿宋简体" w:cs="Times New Roman"/>
          <w:color w:val="auto"/>
          <w:spacing w:val="6"/>
          <w:sz w:val="32"/>
          <w:szCs w:val="32"/>
          <w:lang w:val="en-US" w:eastAsia="zh-CN"/>
        </w:rPr>
        <w:t>全过程监督</w:t>
      </w:r>
      <w:r>
        <w:rPr>
          <w:rFonts w:hint="default" w:ascii="Times New Roman" w:hAnsi="Times New Roman" w:eastAsia="方正仿宋简体" w:cs="Times New Roman"/>
          <w:color w:val="auto"/>
          <w:spacing w:val="6"/>
          <w:sz w:val="32"/>
          <w:szCs w:val="32"/>
        </w:rPr>
        <w:t>，</w:t>
      </w:r>
      <w:r>
        <w:rPr>
          <w:rFonts w:hint="eastAsia" w:ascii="Times New Roman" w:hAnsi="Times New Roman" w:eastAsia="方正仿宋简体" w:cs="Times New Roman"/>
          <w:color w:val="auto"/>
          <w:spacing w:val="6"/>
          <w:sz w:val="32"/>
          <w:szCs w:val="32"/>
          <w:lang w:val="en-US" w:eastAsia="zh-CN"/>
        </w:rPr>
        <w:t>村党组织作出决定</w:t>
      </w:r>
      <w:r>
        <w:rPr>
          <w:rFonts w:hint="default" w:ascii="Times New Roman" w:hAnsi="Times New Roman" w:eastAsia="方正仿宋简体" w:cs="Times New Roman"/>
          <w:color w:val="auto"/>
          <w:spacing w:val="6"/>
          <w:sz w:val="32"/>
          <w:szCs w:val="32"/>
        </w:rPr>
        <w:t>，报乡镇人民政府审查。</w:t>
      </w:r>
    </w:p>
    <w:p w14:paraId="34556832">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2.乡镇审查。</w:t>
      </w:r>
      <w:r>
        <w:rPr>
          <w:rFonts w:hint="default" w:ascii="Times New Roman" w:hAnsi="Times New Roman" w:eastAsia="方正仿宋简体" w:cs="Times New Roman"/>
          <w:color w:val="auto"/>
          <w:spacing w:val="6"/>
          <w:sz w:val="32"/>
          <w:szCs w:val="32"/>
        </w:rPr>
        <w:t>乡镇人民政府对村级上报处置的经营性帮扶项目资产的处置条件、处置方式、评估清查等情况进行调查核实，对符合规定的，经乡镇集体研究决定后报县级农业农村部门审核。</w:t>
      </w:r>
    </w:p>
    <w:p w14:paraId="6761A30B">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3.部门审核。</w:t>
      </w:r>
      <w:r>
        <w:rPr>
          <w:rFonts w:hint="default" w:ascii="Times New Roman" w:hAnsi="Times New Roman" w:eastAsia="方正仿宋简体" w:cs="Times New Roman"/>
          <w:color w:val="auto"/>
          <w:spacing w:val="6"/>
          <w:sz w:val="32"/>
          <w:szCs w:val="32"/>
        </w:rPr>
        <w:t>县级农业农村部门</w:t>
      </w:r>
      <w:r>
        <w:rPr>
          <w:rFonts w:hint="eastAsia" w:ascii="Times New Roman" w:hAnsi="Times New Roman" w:eastAsia="方正仿宋简体" w:cs="Times New Roman"/>
          <w:color w:val="auto"/>
          <w:spacing w:val="6"/>
          <w:sz w:val="32"/>
          <w:szCs w:val="32"/>
          <w:lang w:val="en-US" w:eastAsia="zh-CN"/>
        </w:rPr>
        <w:t>会同相关行业部门</w:t>
      </w:r>
      <w:r>
        <w:rPr>
          <w:rFonts w:hint="default" w:ascii="Times New Roman" w:hAnsi="Times New Roman" w:eastAsia="方正仿宋简体" w:cs="Times New Roman"/>
          <w:color w:val="auto"/>
          <w:spacing w:val="6"/>
          <w:sz w:val="32"/>
          <w:szCs w:val="32"/>
        </w:rPr>
        <w:t>对乡镇报送的拟处置项目资产进行核查</w:t>
      </w:r>
      <w:r>
        <w:rPr>
          <w:rFonts w:hint="eastAsia" w:ascii="Times New Roman" w:hAnsi="Times New Roman" w:eastAsia="方正仿宋简体" w:cs="Times New Roman"/>
          <w:color w:val="auto"/>
          <w:spacing w:val="6"/>
          <w:sz w:val="32"/>
          <w:szCs w:val="32"/>
          <w:lang w:eastAsia="zh-CN"/>
        </w:rPr>
        <w:t>，对</w:t>
      </w:r>
      <w:r>
        <w:rPr>
          <w:rFonts w:hint="default" w:ascii="Times New Roman" w:hAnsi="Times New Roman" w:eastAsia="方正仿宋简体" w:cs="Times New Roman"/>
          <w:color w:val="auto"/>
          <w:spacing w:val="6"/>
          <w:sz w:val="32"/>
          <w:szCs w:val="32"/>
        </w:rPr>
        <w:t>达不到处置条件的资产反馈原因及理由，符合处置条件的及时提出处置审核意见，公示无异议后，报县级人民政府审批。</w:t>
      </w:r>
    </w:p>
    <w:p w14:paraId="699DAFA7">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4.县级审批。</w:t>
      </w:r>
      <w:r>
        <w:rPr>
          <w:rFonts w:hint="default" w:ascii="Times New Roman" w:hAnsi="Times New Roman" w:eastAsia="方正仿宋简体" w:cs="Times New Roman"/>
          <w:color w:val="auto"/>
          <w:spacing w:val="6"/>
          <w:sz w:val="32"/>
          <w:szCs w:val="32"/>
        </w:rPr>
        <w:t>县级人民政府根据农业农村部门</w:t>
      </w:r>
      <w:r>
        <w:rPr>
          <w:rFonts w:hint="eastAsia" w:ascii="Times New Roman" w:hAnsi="Times New Roman" w:eastAsia="方正仿宋简体" w:cs="Times New Roman"/>
          <w:color w:val="auto"/>
          <w:spacing w:val="6"/>
          <w:sz w:val="32"/>
          <w:szCs w:val="32"/>
          <w:lang w:val="en-US" w:eastAsia="zh-CN"/>
        </w:rPr>
        <w:t>会同相关行业部门</w:t>
      </w:r>
      <w:r>
        <w:rPr>
          <w:rFonts w:hint="default" w:ascii="Times New Roman" w:hAnsi="Times New Roman" w:eastAsia="方正仿宋简体" w:cs="Times New Roman"/>
          <w:color w:val="auto"/>
          <w:spacing w:val="6"/>
          <w:sz w:val="32"/>
          <w:szCs w:val="32"/>
        </w:rPr>
        <w:t>出具的处置工作建议，对资产处置进行研究审批。</w:t>
      </w:r>
    </w:p>
    <w:p w14:paraId="45AD9392">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5.复核备案。</w:t>
      </w:r>
      <w:r>
        <w:rPr>
          <w:rFonts w:hint="eastAsia" w:ascii="方正仿宋_GBK" w:hAnsi="方正仿宋_GBK" w:eastAsia="方正仿宋_GBK" w:cs="方正仿宋_GBK"/>
          <w:b w:val="0"/>
          <w:bCs w:val="0"/>
          <w:color w:val="auto"/>
          <w:spacing w:val="6"/>
          <w:sz w:val="32"/>
          <w:szCs w:val="32"/>
          <w:lang w:val="en-US" w:eastAsia="zh-CN"/>
        </w:rPr>
        <w:t>在规定权限内根据实际处置资产，一个月内分散处置的资产原则上按同一批次汇总计算批量价值，经县级人民政府批准处置单项资产原值或批量资产原值在500万元以上（含500万元）的，报地级人民政府复核，建立资产处置台账，报上级主管部门备案</w:t>
      </w:r>
      <w:r>
        <w:rPr>
          <w:rFonts w:hint="default" w:ascii="Times New Roman" w:hAnsi="Times New Roman" w:eastAsia="方正仿宋简体" w:cs="Times New Roman"/>
          <w:color w:val="auto"/>
          <w:spacing w:val="6"/>
          <w:sz w:val="32"/>
          <w:szCs w:val="32"/>
        </w:rPr>
        <w:t>。</w:t>
      </w:r>
    </w:p>
    <w:p w14:paraId="709062E4">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仿宋_GBK" w:hAnsi="方正仿宋_GBK" w:eastAsia="方正仿宋_GBK" w:cs="方正仿宋_GBK"/>
          <w:b/>
          <w:bCs/>
          <w:color w:val="auto"/>
          <w:spacing w:val="6"/>
          <w:sz w:val="32"/>
          <w:szCs w:val="32"/>
        </w:rPr>
        <w:t>6.公示公告。</w:t>
      </w:r>
      <w:r>
        <w:rPr>
          <w:rFonts w:hint="default" w:ascii="Times New Roman" w:hAnsi="Times New Roman" w:eastAsia="方正仿宋简体" w:cs="Times New Roman"/>
          <w:color w:val="auto"/>
          <w:spacing w:val="6"/>
          <w:sz w:val="32"/>
          <w:szCs w:val="32"/>
        </w:rPr>
        <w:t>经营性帮扶项目资产处置严格履行公示公告程序，处置申请、处置方式、处置结果分别在县乡村进行公示公告，‌接受群众和社会监督，每次公示公告时间不少于5个工作日。</w:t>
      </w:r>
    </w:p>
    <w:p w14:paraId="3C75F3F1">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（四）处置方式：</w:t>
      </w:r>
      <w:r>
        <w:rPr>
          <w:rFonts w:hint="default" w:ascii="Times New Roman" w:hAnsi="Times New Roman" w:eastAsia="方正仿宋简体" w:cs="Times New Roman"/>
          <w:color w:val="auto"/>
          <w:spacing w:val="6"/>
          <w:sz w:val="32"/>
          <w:szCs w:val="32"/>
        </w:rPr>
        <w:t>经营性帮扶项目资产处置方式包括无偿划转、捐赠、转让、置换、报废、损失核销</w:t>
      </w:r>
      <w:r>
        <w:rPr>
          <w:rFonts w:hint="eastAsia" w:ascii="Times New Roman" w:hAnsi="Times New Roman" w:eastAsia="方正仿宋简体" w:cs="Times New Roman"/>
          <w:color w:val="auto"/>
          <w:spacing w:val="6"/>
          <w:sz w:val="32"/>
          <w:szCs w:val="32"/>
          <w:lang w:eastAsia="zh-CN"/>
        </w:rPr>
        <w:t>、</w:t>
      </w:r>
      <w:r>
        <w:rPr>
          <w:rFonts w:hint="eastAsia" w:ascii="Times New Roman" w:hAnsi="Times New Roman" w:eastAsia="方正仿宋简体" w:cs="Times New Roman"/>
          <w:color w:val="auto"/>
          <w:spacing w:val="6"/>
          <w:sz w:val="32"/>
          <w:szCs w:val="32"/>
          <w:lang w:val="en-US" w:eastAsia="zh-CN"/>
        </w:rPr>
        <w:t>调整用途</w:t>
      </w:r>
      <w:r>
        <w:rPr>
          <w:rFonts w:hint="default" w:ascii="Times New Roman" w:hAnsi="Times New Roman" w:eastAsia="方正仿宋简体" w:cs="Times New Roman"/>
          <w:color w:val="auto"/>
          <w:spacing w:val="6"/>
          <w:sz w:val="32"/>
          <w:szCs w:val="32"/>
        </w:rPr>
        <w:t>等。</w:t>
      </w:r>
    </w:p>
    <w:p w14:paraId="45829FBA">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无偿划转</w:t>
      </w:r>
      <w:r>
        <w:rPr>
          <w:rFonts w:hint="default" w:ascii="Times New Roman" w:hAnsi="Times New Roman" w:eastAsia="方正仿宋简体" w:cs="Times New Roman"/>
          <w:color w:val="auto"/>
          <w:spacing w:val="6"/>
          <w:sz w:val="32"/>
          <w:szCs w:val="32"/>
        </w:rPr>
        <w:t>是指不改变农村集体经济组织的经营性帮扶项目资产</w:t>
      </w:r>
      <w:r>
        <w:rPr>
          <w:rFonts w:hint="eastAsia" w:ascii="Times New Roman" w:hAnsi="Times New Roman" w:eastAsia="方正仿宋简体" w:cs="Times New Roman"/>
          <w:color w:val="auto"/>
          <w:spacing w:val="6"/>
          <w:sz w:val="32"/>
          <w:szCs w:val="32"/>
          <w:lang w:val="en-US" w:eastAsia="zh-CN"/>
        </w:rPr>
        <w:t>性质的前提下</w:t>
      </w:r>
      <w:r>
        <w:rPr>
          <w:rFonts w:hint="default" w:ascii="Times New Roman" w:hAnsi="Times New Roman" w:eastAsia="方正仿宋简体" w:cs="Times New Roman"/>
          <w:color w:val="auto"/>
          <w:spacing w:val="6"/>
          <w:sz w:val="32"/>
          <w:szCs w:val="32"/>
        </w:rPr>
        <w:t>，以无偿划转（含调剂）的方式变更经营性帮扶项目资产所有权、使用权的行为，无偿划转（含调剂）应当由划出方提交以下材料</w:t>
      </w:r>
      <w:r>
        <w:rPr>
          <w:rFonts w:hint="eastAsia" w:ascii="Times New Roman" w:hAnsi="Times New Roman" w:eastAsia="方正仿宋简体" w:cs="Times New Roman"/>
          <w:color w:val="auto"/>
          <w:spacing w:val="6"/>
          <w:sz w:val="32"/>
          <w:szCs w:val="32"/>
          <w:lang w:eastAsia="zh-CN"/>
        </w:rPr>
        <w:t>：</w:t>
      </w:r>
    </w:p>
    <w:p w14:paraId="614F1749">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资产价值凭证及产权证明（如购货发票或者收据、记账凭证、资产信息卡、竣工决算报告、土地使用权证、房屋所有权证、不动产权证、担保/抵押凭证、债权或者股权凭证、投资协议等凭据）</w:t>
      </w:r>
      <w:r>
        <w:rPr>
          <w:rFonts w:hint="eastAsia" w:ascii="Times New Roman" w:hAnsi="Times New Roman" w:eastAsia="方正仿宋简体" w:cs="Times New Roman"/>
          <w:color w:val="auto"/>
          <w:spacing w:val="6"/>
          <w:sz w:val="32"/>
          <w:szCs w:val="32"/>
          <w:lang w:eastAsia="zh-CN"/>
        </w:rPr>
        <w:t>；</w:t>
      </w:r>
    </w:p>
    <w:p w14:paraId="21E7ECA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划出方和划入方签署的意向性协议</w:t>
      </w:r>
      <w:r>
        <w:rPr>
          <w:rFonts w:hint="eastAsia" w:ascii="Times New Roman" w:hAnsi="Times New Roman" w:eastAsia="方正仿宋简体" w:cs="Times New Roman"/>
          <w:color w:val="auto"/>
          <w:spacing w:val="6"/>
          <w:sz w:val="32"/>
          <w:szCs w:val="32"/>
          <w:lang w:eastAsia="zh-CN"/>
        </w:rPr>
        <w:t>；</w:t>
      </w:r>
    </w:p>
    <w:p w14:paraId="5EB9C270">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因单位撤销、合并、分立、改制而移交经营性帮扶项目资产的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需提供撤销、合并、分立、改制的批文</w:t>
      </w:r>
      <w:r>
        <w:rPr>
          <w:rFonts w:hint="eastAsia" w:ascii="Times New Roman" w:hAnsi="Times New Roman" w:eastAsia="方正仿宋简体" w:cs="Times New Roman"/>
          <w:color w:val="auto"/>
          <w:spacing w:val="6"/>
          <w:sz w:val="32"/>
          <w:szCs w:val="32"/>
          <w:lang w:eastAsia="zh-CN"/>
        </w:rPr>
        <w:t>；</w:t>
      </w:r>
    </w:p>
    <w:p w14:paraId="5E7E425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6AC1A776">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捐赠</w:t>
      </w:r>
      <w:r>
        <w:rPr>
          <w:rFonts w:hint="default" w:ascii="Times New Roman" w:hAnsi="Times New Roman" w:eastAsia="方正仿宋简体" w:cs="Times New Roman"/>
          <w:color w:val="auto"/>
          <w:spacing w:val="6"/>
          <w:sz w:val="32"/>
          <w:szCs w:val="32"/>
        </w:rPr>
        <w:t>是指农村集体经济组织依照《中华人民共和国公益事业捐赠法》</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自愿无偿将其占有、使用的经营性帮扶项目资产</w:t>
      </w:r>
      <w:r>
        <w:rPr>
          <w:rFonts w:hint="eastAsia" w:ascii="Times New Roman" w:hAnsi="Times New Roman" w:eastAsia="方正仿宋简体" w:cs="Times New Roman"/>
          <w:color w:val="auto"/>
          <w:spacing w:val="6"/>
          <w:sz w:val="32"/>
          <w:szCs w:val="32"/>
          <w:lang w:eastAsia="zh-CN"/>
        </w:rPr>
        <w:t>赠予</w:t>
      </w:r>
      <w:r>
        <w:rPr>
          <w:rFonts w:hint="default" w:ascii="Times New Roman" w:hAnsi="Times New Roman" w:eastAsia="方正仿宋简体" w:cs="Times New Roman"/>
          <w:color w:val="auto"/>
          <w:spacing w:val="6"/>
          <w:sz w:val="32"/>
          <w:szCs w:val="32"/>
        </w:rPr>
        <w:t>合法受赠人的行为。农村集体经济组织对外捐赠应当利用闲置资产或者淘汰且具有使用价值的资产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不得将新购资产、正常使用且稳定发挥帮扶效益的资产用于对外捐赠。</w:t>
      </w:r>
    </w:p>
    <w:p w14:paraId="10D9BFF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农村集体经济组织申请捐赠资产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应当提交以下材料</w:t>
      </w:r>
      <w:r>
        <w:rPr>
          <w:rFonts w:hint="eastAsia" w:ascii="Times New Roman" w:hAnsi="Times New Roman" w:eastAsia="方正仿宋简体" w:cs="Times New Roman"/>
          <w:color w:val="auto"/>
          <w:spacing w:val="6"/>
          <w:sz w:val="32"/>
          <w:szCs w:val="32"/>
          <w:lang w:eastAsia="zh-CN"/>
        </w:rPr>
        <w:t>：</w:t>
      </w:r>
    </w:p>
    <w:p w14:paraId="7E1F5C26">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w:t>
      </w:r>
      <w:r>
        <w:rPr>
          <w:rFonts w:hint="eastAsia" w:ascii="Times New Roman" w:hAnsi="Times New Roman" w:eastAsia="方正仿宋简体" w:cs="Times New Roman"/>
          <w:color w:val="auto"/>
          <w:spacing w:val="6"/>
          <w:sz w:val="32"/>
          <w:szCs w:val="32"/>
          <w:lang w:eastAsia="zh-CN"/>
        </w:rPr>
        <w:t>；</w:t>
      </w:r>
    </w:p>
    <w:p w14:paraId="2FAEE242">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农村集体经济组织出具的分析报告</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包括对外捐赠事由、方式、责任人、资产构成及其数额、对外捐赠事项对本村农村集体经济组织财务状况和业务活动影响的分析</w:t>
      </w:r>
      <w:r>
        <w:rPr>
          <w:rFonts w:hint="eastAsia" w:ascii="Times New Roman" w:hAnsi="Times New Roman" w:eastAsia="方正仿宋简体" w:cs="Times New Roman"/>
          <w:color w:val="auto"/>
          <w:spacing w:val="6"/>
          <w:sz w:val="32"/>
          <w:szCs w:val="32"/>
          <w:lang w:eastAsia="zh-CN"/>
        </w:rPr>
        <w:t>；</w:t>
      </w:r>
    </w:p>
    <w:p w14:paraId="1C1EB03A">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捐赠资产清单</w:t>
      </w:r>
      <w:r>
        <w:rPr>
          <w:rFonts w:hint="eastAsia" w:ascii="Times New Roman" w:hAnsi="Times New Roman" w:eastAsia="方正仿宋简体" w:cs="Times New Roman"/>
          <w:color w:val="auto"/>
          <w:spacing w:val="6"/>
          <w:sz w:val="32"/>
          <w:szCs w:val="32"/>
          <w:lang w:eastAsia="zh-CN"/>
        </w:rPr>
        <w:t>；</w:t>
      </w:r>
    </w:p>
    <w:p w14:paraId="1EBAD73C">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5DBCB6D8">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转让</w:t>
      </w:r>
      <w:r>
        <w:rPr>
          <w:rFonts w:hint="default" w:ascii="Times New Roman" w:hAnsi="Times New Roman" w:eastAsia="方正仿宋简体" w:cs="Times New Roman"/>
          <w:color w:val="auto"/>
          <w:spacing w:val="6"/>
          <w:sz w:val="32"/>
          <w:szCs w:val="32"/>
        </w:rPr>
        <w:t>是指农村集体经济组织转让经营性帮扶项目资产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应进入农村产权交易平台，采用公开竞争方式进行。经公开征集只有一个意向受让方的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经县级人民政府批准</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可以以协议转让等方式进行处置。</w:t>
      </w:r>
    </w:p>
    <w:p w14:paraId="4E4F277A">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农村集体经济组织转让经营性帮扶项目资产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应当提交以下材料</w:t>
      </w:r>
      <w:r>
        <w:rPr>
          <w:rFonts w:hint="eastAsia" w:ascii="Times New Roman" w:hAnsi="Times New Roman" w:eastAsia="方正仿宋简体" w:cs="Times New Roman"/>
          <w:color w:val="auto"/>
          <w:spacing w:val="6"/>
          <w:sz w:val="32"/>
          <w:szCs w:val="32"/>
          <w:lang w:eastAsia="zh-CN"/>
        </w:rPr>
        <w:t>：</w:t>
      </w:r>
    </w:p>
    <w:p w14:paraId="69BFD188">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w:t>
      </w:r>
      <w:r>
        <w:rPr>
          <w:rFonts w:hint="eastAsia" w:ascii="Times New Roman" w:hAnsi="Times New Roman" w:eastAsia="方正仿宋简体" w:cs="Times New Roman"/>
          <w:color w:val="auto"/>
          <w:spacing w:val="6"/>
          <w:sz w:val="32"/>
          <w:szCs w:val="32"/>
          <w:lang w:eastAsia="zh-CN"/>
        </w:rPr>
        <w:t>；</w:t>
      </w:r>
    </w:p>
    <w:p w14:paraId="53BB5DC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转让方案</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包括资产的基本情况</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转让的原因、方式</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可行性及风险分析等</w:t>
      </w:r>
      <w:r>
        <w:rPr>
          <w:rFonts w:hint="eastAsia" w:ascii="Times New Roman" w:hAnsi="Times New Roman" w:eastAsia="方正仿宋简体" w:cs="Times New Roman"/>
          <w:color w:val="auto"/>
          <w:spacing w:val="6"/>
          <w:sz w:val="32"/>
          <w:szCs w:val="32"/>
          <w:lang w:eastAsia="zh-CN"/>
        </w:rPr>
        <w:t>；</w:t>
      </w:r>
    </w:p>
    <w:p w14:paraId="56DD3917">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转让方和受让方签署的意向性协议</w:t>
      </w:r>
      <w:r>
        <w:rPr>
          <w:rFonts w:hint="eastAsia" w:ascii="Times New Roman" w:hAnsi="Times New Roman" w:eastAsia="方正仿宋简体" w:cs="Times New Roman"/>
          <w:color w:val="auto"/>
          <w:spacing w:val="6"/>
          <w:sz w:val="32"/>
          <w:szCs w:val="32"/>
          <w:lang w:eastAsia="zh-CN"/>
        </w:rPr>
        <w:t>；</w:t>
      </w:r>
    </w:p>
    <w:p w14:paraId="6C37A273">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11F9257B">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农村集体经济组织土地房屋资产征收拆迁的，应当提交以下材料</w:t>
      </w:r>
      <w:r>
        <w:rPr>
          <w:rFonts w:hint="eastAsia" w:ascii="Times New Roman" w:hAnsi="Times New Roman" w:eastAsia="方正仿宋简体" w:cs="Times New Roman"/>
          <w:color w:val="auto"/>
          <w:spacing w:val="6"/>
          <w:sz w:val="32"/>
          <w:szCs w:val="32"/>
          <w:lang w:eastAsia="zh-CN"/>
        </w:rPr>
        <w:t>：</w:t>
      </w:r>
    </w:p>
    <w:p w14:paraId="3AD7A52A">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w:t>
      </w:r>
      <w:r>
        <w:rPr>
          <w:rFonts w:hint="eastAsia" w:ascii="Times New Roman" w:hAnsi="Times New Roman" w:eastAsia="方正仿宋简体" w:cs="Times New Roman"/>
          <w:color w:val="auto"/>
          <w:spacing w:val="6"/>
          <w:sz w:val="32"/>
          <w:szCs w:val="32"/>
          <w:lang w:eastAsia="zh-CN"/>
        </w:rPr>
        <w:t>；</w:t>
      </w:r>
    </w:p>
    <w:p w14:paraId="5224887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当地政府征收拆迁文件、公告</w:t>
      </w:r>
      <w:r>
        <w:rPr>
          <w:rFonts w:hint="eastAsia" w:ascii="Times New Roman" w:hAnsi="Times New Roman" w:eastAsia="方正仿宋简体" w:cs="Times New Roman"/>
          <w:color w:val="auto"/>
          <w:spacing w:val="6"/>
          <w:sz w:val="32"/>
          <w:szCs w:val="32"/>
          <w:lang w:eastAsia="zh-CN"/>
        </w:rPr>
        <w:t>；</w:t>
      </w:r>
    </w:p>
    <w:p w14:paraId="505852C6">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征迁双方签署的征拆补偿意向性协议</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征收补偿应达到国家或当地政府规定的补偿标准</w:t>
      </w:r>
      <w:r>
        <w:rPr>
          <w:rFonts w:hint="eastAsia" w:ascii="Times New Roman" w:hAnsi="Times New Roman" w:eastAsia="方正仿宋简体" w:cs="Times New Roman"/>
          <w:color w:val="auto"/>
          <w:spacing w:val="6"/>
          <w:sz w:val="32"/>
          <w:szCs w:val="32"/>
          <w:lang w:eastAsia="zh-CN"/>
        </w:rPr>
        <w:t>；</w:t>
      </w:r>
    </w:p>
    <w:p w14:paraId="74FA926E">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2B8668A5">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置换</w:t>
      </w:r>
      <w:r>
        <w:rPr>
          <w:rFonts w:hint="default" w:ascii="Times New Roman" w:hAnsi="Times New Roman" w:eastAsia="方正仿宋简体" w:cs="Times New Roman"/>
          <w:color w:val="auto"/>
          <w:spacing w:val="6"/>
          <w:sz w:val="32"/>
          <w:szCs w:val="32"/>
        </w:rPr>
        <w:t>是指农村集体经济组织与其他单位以固定资产、无形资产等为主进行的资产交换</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一般不涉及货币性资产或者只涉及用于补差价的少量货币性资产。资产置换</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应当以资产评估报告所确认的评估价值作为置换对价的参考依据。</w:t>
      </w:r>
    </w:p>
    <w:p w14:paraId="0FCB106B">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农村集体经济组织申请置换国有资产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应当提交以下材料</w:t>
      </w:r>
      <w:r>
        <w:rPr>
          <w:rFonts w:hint="eastAsia" w:ascii="Times New Roman" w:hAnsi="Times New Roman" w:eastAsia="方正仿宋简体" w:cs="Times New Roman"/>
          <w:color w:val="auto"/>
          <w:spacing w:val="6"/>
          <w:sz w:val="32"/>
          <w:szCs w:val="32"/>
          <w:lang w:eastAsia="zh-CN"/>
        </w:rPr>
        <w:t>：</w:t>
      </w:r>
    </w:p>
    <w:p w14:paraId="7E129E8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申请文件及双方单位集体决策文件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双方资产价值凭证及产权证明</w:t>
      </w:r>
      <w:r>
        <w:rPr>
          <w:rFonts w:hint="eastAsia" w:ascii="Times New Roman" w:hAnsi="Times New Roman" w:eastAsia="方正仿宋简体" w:cs="Times New Roman"/>
          <w:color w:val="auto"/>
          <w:spacing w:val="6"/>
          <w:sz w:val="32"/>
          <w:szCs w:val="32"/>
          <w:lang w:eastAsia="zh-CN"/>
        </w:rPr>
        <w:t>；</w:t>
      </w:r>
    </w:p>
    <w:p w14:paraId="73AF58A7">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置换方案</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包括双方拟用于置换资产的基本情况、设置担保情况</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置换的原因、方式</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可行性及风险分析等</w:t>
      </w:r>
      <w:r>
        <w:rPr>
          <w:rFonts w:hint="eastAsia" w:ascii="Times New Roman" w:hAnsi="Times New Roman" w:eastAsia="方正仿宋简体" w:cs="Times New Roman"/>
          <w:color w:val="auto"/>
          <w:spacing w:val="6"/>
          <w:sz w:val="32"/>
          <w:szCs w:val="32"/>
          <w:lang w:eastAsia="zh-CN"/>
        </w:rPr>
        <w:t>；</w:t>
      </w:r>
    </w:p>
    <w:p w14:paraId="42DB91E3">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置换双方签署的意向性协议</w:t>
      </w:r>
      <w:r>
        <w:rPr>
          <w:rFonts w:hint="eastAsia" w:ascii="Times New Roman" w:hAnsi="Times New Roman" w:eastAsia="方正仿宋简体" w:cs="Times New Roman"/>
          <w:color w:val="auto"/>
          <w:spacing w:val="6"/>
          <w:sz w:val="32"/>
          <w:szCs w:val="32"/>
          <w:lang w:eastAsia="zh-CN"/>
        </w:rPr>
        <w:t>；</w:t>
      </w:r>
    </w:p>
    <w:p w14:paraId="148891D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2827F445">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报废</w:t>
      </w:r>
      <w:r>
        <w:rPr>
          <w:rFonts w:hint="default" w:ascii="Times New Roman" w:hAnsi="Times New Roman" w:eastAsia="方正仿宋简体" w:cs="Times New Roman"/>
          <w:color w:val="auto"/>
          <w:spacing w:val="6"/>
          <w:sz w:val="32"/>
          <w:szCs w:val="32"/>
        </w:rPr>
        <w:t>是指按照有关规定或者经有关部门、专家鉴定</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对因技术原因确需淘汰或者无法维修、无维修价值的经营性帮扶资产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或者已超过使用年限且无法满足工作需要，进行产权核销的资产处置行为。农村集体经济组织资产报废年限可参照国有资产有关最低使用年限、折旧年限的规定。已达使用年限仍可继续使用的资产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应当继续使用。国家或行业对资产报废有技术要求的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应当由</w:t>
      </w:r>
      <w:r>
        <w:rPr>
          <w:rFonts w:hint="eastAsia" w:ascii="Times New Roman" w:hAnsi="Times New Roman" w:eastAsia="方正仿宋简体" w:cs="Times New Roman"/>
          <w:color w:val="auto"/>
          <w:spacing w:val="6"/>
          <w:sz w:val="32"/>
          <w:szCs w:val="32"/>
          <w:lang w:eastAsia="zh-CN"/>
        </w:rPr>
        <w:t>具备</w:t>
      </w:r>
      <w:r>
        <w:rPr>
          <w:rFonts w:hint="default" w:ascii="Times New Roman" w:hAnsi="Times New Roman" w:eastAsia="方正仿宋简体" w:cs="Times New Roman"/>
          <w:color w:val="auto"/>
          <w:spacing w:val="6"/>
          <w:sz w:val="32"/>
          <w:szCs w:val="32"/>
        </w:rPr>
        <w:t>相应资质的专业机构进行技术鉴定。房屋、车辆、电器电子产品、危险品报废（拆除）等处理应当符合国家有关规定。</w:t>
      </w:r>
    </w:p>
    <w:p w14:paraId="08DF6553">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农村集体经济组织申请报废资产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应当提交以下材料</w:t>
      </w:r>
      <w:r>
        <w:rPr>
          <w:rFonts w:hint="eastAsia" w:ascii="Times New Roman" w:hAnsi="Times New Roman" w:eastAsia="方正仿宋简体" w:cs="Times New Roman"/>
          <w:color w:val="auto"/>
          <w:spacing w:val="6"/>
          <w:sz w:val="32"/>
          <w:szCs w:val="32"/>
          <w:lang w:eastAsia="zh-CN"/>
        </w:rPr>
        <w:t>：</w:t>
      </w:r>
    </w:p>
    <w:p w14:paraId="229BEA3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w:t>
      </w:r>
      <w:r>
        <w:rPr>
          <w:rFonts w:hint="eastAsia" w:ascii="Times New Roman" w:hAnsi="Times New Roman" w:eastAsia="方正仿宋简体" w:cs="Times New Roman"/>
          <w:color w:val="auto"/>
          <w:spacing w:val="6"/>
          <w:sz w:val="32"/>
          <w:szCs w:val="32"/>
          <w:lang w:eastAsia="zh-CN"/>
        </w:rPr>
        <w:t>；</w:t>
      </w:r>
    </w:p>
    <w:p w14:paraId="17716E7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有关部门、专家出具的鉴定文件及处理意见</w:t>
      </w:r>
      <w:r>
        <w:rPr>
          <w:rFonts w:hint="eastAsia" w:ascii="Times New Roman" w:hAnsi="Times New Roman" w:eastAsia="方正仿宋简体" w:cs="Times New Roman"/>
          <w:color w:val="auto"/>
          <w:spacing w:val="6"/>
          <w:sz w:val="32"/>
          <w:szCs w:val="32"/>
          <w:lang w:eastAsia="zh-CN"/>
        </w:rPr>
        <w:t>；</w:t>
      </w:r>
    </w:p>
    <w:p w14:paraId="50E37E53">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因房屋拆除等原因需办理资产核销手续的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提交相关职能部门的房屋拆除批复文件、建设项目拆建立项文件、双方</w:t>
      </w:r>
      <w:r>
        <w:rPr>
          <w:rFonts w:hint="eastAsia" w:ascii="Times New Roman" w:hAnsi="Times New Roman" w:eastAsia="方正仿宋简体" w:cs="Times New Roman"/>
          <w:color w:val="auto"/>
          <w:spacing w:val="6"/>
          <w:sz w:val="32"/>
          <w:szCs w:val="32"/>
          <w:lang w:eastAsia="zh-CN"/>
        </w:rPr>
        <w:t>签订的</w:t>
      </w:r>
      <w:r>
        <w:rPr>
          <w:rFonts w:hint="default" w:ascii="Times New Roman" w:hAnsi="Times New Roman" w:eastAsia="方正仿宋简体" w:cs="Times New Roman"/>
          <w:color w:val="auto"/>
          <w:spacing w:val="6"/>
          <w:sz w:val="32"/>
          <w:szCs w:val="32"/>
        </w:rPr>
        <w:t>房屋拆迁补偿协议等</w:t>
      </w:r>
      <w:r>
        <w:rPr>
          <w:rFonts w:hint="eastAsia" w:ascii="Times New Roman" w:hAnsi="Times New Roman" w:eastAsia="方正仿宋简体" w:cs="Times New Roman"/>
          <w:color w:val="auto"/>
          <w:spacing w:val="6"/>
          <w:sz w:val="32"/>
          <w:szCs w:val="32"/>
          <w:lang w:eastAsia="zh-CN"/>
        </w:rPr>
        <w:t>；</w:t>
      </w:r>
    </w:p>
    <w:p w14:paraId="258FF7B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其他相关材料。</w:t>
      </w:r>
    </w:p>
    <w:p w14:paraId="48DE651B">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b/>
          <w:bCs/>
          <w:color w:val="auto"/>
          <w:spacing w:val="6"/>
          <w:sz w:val="32"/>
          <w:szCs w:val="32"/>
        </w:rPr>
        <w:t>损失核销</w:t>
      </w:r>
      <w:r>
        <w:rPr>
          <w:rFonts w:hint="default" w:ascii="Times New Roman" w:hAnsi="Times New Roman" w:eastAsia="方正仿宋简体" w:cs="Times New Roman"/>
          <w:color w:val="auto"/>
          <w:spacing w:val="6"/>
          <w:sz w:val="32"/>
          <w:szCs w:val="32"/>
        </w:rPr>
        <w:t>是指由于发生盘亏、毁损、非正常损失 等原因</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 xml:space="preserve">按照有关规定对经营性帮扶资产损失进行核销的资产处 置行为。 </w:t>
      </w:r>
    </w:p>
    <w:p w14:paraId="53E06C8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农村集体经济组织申请资产损失核销</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应当提交以下材料</w:t>
      </w:r>
      <w:r>
        <w:rPr>
          <w:rFonts w:hint="eastAsia" w:ascii="Times New Roman" w:hAnsi="Times New Roman" w:eastAsia="方正仿宋简体" w:cs="Times New Roman"/>
          <w:color w:val="auto"/>
          <w:spacing w:val="6"/>
          <w:sz w:val="32"/>
          <w:szCs w:val="32"/>
          <w:lang w:eastAsia="zh-CN"/>
        </w:rPr>
        <w:t>：</w:t>
      </w:r>
    </w:p>
    <w:p w14:paraId="0BCD2737">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1.</w:t>
      </w:r>
      <w:r>
        <w:rPr>
          <w:rFonts w:hint="default" w:ascii="Times New Roman" w:hAnsi="Times New Roman" w:eastAsia="方正仿宋简体" w:cs="Times New Roman"/>
          <w:color w:val="auto"/>
          <w:spacing w:val="6"/>
          <w:sz w:val="32"/>
          <w:szCs w:val="32"/>
        </w:rPr>
        <w:t>申请文件及农村集体经济组织集体决策文件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资产价值凭证及产权证明</w:t>
      </w:r>
      <w:r>
        <w:rPr>
          <w:rFonts w:hint="eastAsia" w:ascii="Times New Roman" w:hAnsi="Times New Roman" w:eastAsia="方正仿宋简体" w:cs="Times New Roman"/>
          <w:color w:val="auto"/>
          <w:spacing w:val="6"/>
          <w:sz w:val="32"/>
          <w:szCs w:val="32"/>
          <w:lang w:eastAsia="zh-CN"/>
        </w:rPr>
        <w:t>；</w:t>
      </w:r>
    </w:p>
    <w:p w14:paraId="5C8FA3DD">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2.</w:t>
      </w:r>
      <w:r>
        <w:rPr>
          <w:rFonts w:hint="default" w:ascii="Times New Roman" w:hAnsi="Times New Roman" w:eastAsia="方正仿宋简体" w:cs="Times New Roman"/>
          <w:color w:val="auto"/>
          <w:spacing w:val="6"/>
          <w:sz w:val="32"/>
          <w:szCs w:val="32"/>
        </w:rPr>
        <w:t>资产盘亏、毁损以及非正常损失的情况说明</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第三方机构出具的经济鉴证证明</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国家有关技术鉴定部门或者具有技术鉴定资格的第三方机构出具的技术鉴定证明（涉及保险索赔的应当有保险公司理赔情况说明）</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赔偿责任认定说明和单位内部核批文件</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 xml:space="preserve"> </w:t>
      </w:r>
    </w:p>
    <w:p w14:paraId="2D097A68">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3.</w:t>
      </w:r>
      <w:r>
        <w:rPr>
          <w:rFonts w:hint="default" w:ascii="Times New Roman" w:hAnsi="Times New Roman" w:eastAsia="方正仿宋简体" w:cs="Times New Roman"/>
          <w:color w:val="auto"/>
          <w:spacing w:val="6"/>
          <w:sz w:val="32"/>
          <w:szCs w:val="32"/>
        </w:rPr>
        <w:t>资产被盗的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需要提供公安机关出具的结案证明</w:t>
      </w:r>
      <w:r>
        <w:rPr>
          <w:rFonts w:hint="eastAsia" w:ascii="Times New Roman" w:hAnsi="Times New Roman" w:eastAsia="方正仿宋简体" w:cs="Times New Roman"/>
          <w:color w:val="auto"/>
          <w:spacing w:val="6"/>
          <w:sz w:val="32"/>
          <w:szCs w:val="32"/>
          <w:lang w:eastAsia="zh-CN"/>
        </w:rPr>
        <w:t>；</w:t>
      </w:r>
    </w:p>
    <w:p w14:paraId="3721021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4.</w:t>
      </w:r>
      <w:r>
        <w:rPr>
          <w:rFonts w:hint="default" w:ascii="Times New Roman" w:hAnsi="Times New Roman" w:eastAsia="方正仿宋简体" w:cs="Times New Roman"/>
          <w:color w:val="auto"/>
          <w:spacing w:val="6"/>
          <w:sz w:val="32"/>
          <w:szCs w:val="32"/>
        </w:rPr>
        <w:t>因不可抗力因素（自然灾害、意外事故）造成资产毁损的</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需要提供相关部门出具的受灾证明、事故处理报告、车辆报损证明、房屋拆除证明资料等</w:t>
      </w:r>
      <w:r>
        <w:rPr>
          <w:rFonts w:hint="eastAsia" w:ascii="Times New Roman" w:hAnsi="Times New Roman" w:eastAsia="方正仿宋简体" w:cs="Times New Roman"/>
          <w:color w:val="auto"/>
          <w:spacing w:val="6"/>
          <w:sz w:val="32"/>
          <w:szCs w:val="32"/>
          <w:lang w:eastAsia="zh-CN"/>
        </w:rPr>
        <w:t>；</w:t>
      </w:r>
    </w:p>
    <w:p w14:paraId="786DA8F7">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5.</w:t>
      </w:r>
      <w:r>
        <w:rPr>
          <w:rFonts w:hint="default" w:ascii="Times New Roman" w:hAnsi="Times New Roman" w:eastAsia="方正仿宋简体" w:cs="Times New Roman"/>
          <w:color w:val="auto"/>
          <w:spacing w:val="6"/>
          <w:sz w:val="32"/>
          <w:szCs w:val="32"/>
        </w:rPr>
        <w:t>其他相关材料</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 xml:space="preserve"> </w:t>
      </w:r>
    </w:p>
    <w:p w14:paraId="5ACE9FBA">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农村集体经济组织应当对报损的经营性帮扶资产备查登记</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实行“账销案存”的方式管理</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对已批准核销的资产损失</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仍有追偿的权利和义务</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对“账销案存”资产清理和追索收回的资产</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应当及时入账。</w:t>
      </w:r>
    </w:p>
    <w:p w14:paraId="7FCC7493">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kern w:val="0"/>
          <w:sz w:val="32"/>
          <w:szCs w:val="32"/>
          <w:lang w:val="en-US" w:eastAsia="zh-CN" w:bidi="ar"/>
        </w:rPr>
      </w:pPr>
      <w:r>
        <w:rPr>
          <w:rFonts w:hint="eastAsia" w:ascii="Times New Roman" w:hAnsi="Times New Roman" w:eastAsia="方正仿宋简体" w:cs="Times New Roman"/>
          <w:b/>
          <w:bCs/>
          <w:color w:val="auto"/>
          <w:spacing w:val="6"/>
          <w:sz w:val="32"/>
          <w:szCs w:val="32"/>
          <w:lang w:val="en-US" w:eastAsia="zh-CN"/>
        </w:rPr>
        <w:t>调整</w:t>
      </w:r>
      <w:r>
        <w:rPr>
          <w:rFonts w:hint="default" w:ascii="Times New Roman" w:hAnsi="Times New Roman" w:eastAsia="方正仿宋简体" w:cs="Times New Roman"/>
          <w:b/>
          <w:bCs/>
          <w:color w:val="auto"/>
          <w:spacing w:val="6"/>
          <w:sz w:val="32"/>
          <w:szCs w:val="32"/>
          <w:lang w:eastAsia="zh-CN"/>
        </w:rPr>
        <w:t>用途</w:t>
      </w:r>
      <w:r>
        <w:rPr>
          <w:rFonts w:hint="eastAsia" w:ascii="Times New Roman" w:hAnsi="Times New Roman" w:eastAsia="方正仿宋简体" w:cs="Times New Roman"/>
          <w:b w:val="0"/>
          <w:bCs w:val="0"/>
          <w:color w:val="auto"/>
          <w:spacing w:val="6"/>
          <w:sz w:val="32"/>
          <w:szCs w:val="32"/>
          <w:lang w:val="en-US" w:eastAsia="zh-CN"/>
        </w:rPr>
        <w:t>是</w:t>
      </w:r>
      <w:r>
        <w:rPr>
          <w:rFonts w:hint="default" w:ascii="Times New Roman" w:hAnsi="Times New Roman" w:eastAsia="方正仿宋简体" w:cs="Times New Roman"/>
          <w:color w:val="auto"/>
          <w:kern w:val="0"/>
          <w:sz w:val="32"/>
          <w:szCs w:val="32"/>
          <w:lang w:val="en-US" w:eastAsia="zh-CN" w:bidi="ar"/>
        </w:rPr>
        <w:t>对确实难以为继、起不到带动作用且技术落后、市场前景不看好的帮扶产业和项目</w:t>
      </w:r>
      <w:r>
        <w:rPr>
          <w:rFonts w:hint="eastAsia" w:ascii="Times New Roman" w:hAnsi="Times New Roman" w:eastAsia="方正仿宋简体" w:cs="Times New Roman"/>
          <w:color w:val="auto"/>
          <w:kern w:val="0"/>
          <w:sz w:val="32"/>
          <w:szCs w:val="32"/>
          <w:lang w:val="en-US" w:eastAsia="zh-CN" w:bidi="ar"/>
        </w:rPr>
        <w:t>（如：</w:t>
      </w:r>
      <w:r>
        <w:rPr>
          <w:rFonts w:hint="default" w:ascii="Times New Roman" w:hAnsi="Times New Roman" w:eastAsia="方正仿宋简体" w:cs="Times New Roman"/>
          <w:color w:val="auto"/>
          <w:kern w:val="0"/>
          <w:sz w:val="32"/>
          <w:szCs w:val="32"/>
          <w:lang w:val="en-US" w:eastAsia="zh-CN" w:bidi="ar"/>
        </w:rPr>
        <w:t>因技术升级被市场淘汰的电子元件生产设备等乡村车间</w:t>
      </w:r>
      <w:r>
        <w:rPr>
          <w:rFonts w:hint="eastAsia" w:ascii="Times New Roman" w:hAnsi="Times New Roman" w:eastAsia="方正仿宋简体" w:cs="Times New Roman"/>
          <w:color w:val="auto"/>
          <w:kern w:val="0"/>
          <w:sz w:val="32"/>
          <w:szCs w:val="32"/>
          <w:lang w:val="en-US" w:eastAsia="zh-CN" w:bidi="ar"/>
        </w:rPr>
        <w:t>）</w:t>
      </w:r>
      <w:r>
        <w:rPr>
          <w:rFonts w:hint="default" w:ascii="Times New Roman" w:hAnsi="Times New Roman" w:eastAsia="方正仿宋简体" w:cs="Times New Roman"/>
          <w:color w:val="auto"/>
          <w:kern w:val="0"/>
          <w:sz w:val="32"/>
          <w:szCs w:val="32"/>
          <w:lang w:val="en-US" w:eastAsia="zh-CN" w:bidi="ar"/>
        </w:rPr>
        <w:t>，深入开展评估论证，坚持依规合法、尊重农民意愿，严格履行决策程序，经县市人民政府研究后</w:t>
      </w:r>
      <w:r>
        <w:rPr>
          <w:rFonts w:hint="eastAsia" w:ascii="Times New Roman" w:hAnsi="Times New Roman" w:eastAsia="方正仿宋简体" w:cs="Times New Roman"/>
          <w:color w:val="auto"/>
          <w:kern w:val="0"/>
          <w:sz w:val="32"/>
          <w:szCs w:val="32"/>
          <w:lang w:val="en-US" w:eastAsia="zh-CN" w:bidi="ar"/>
        </w:rPr>
        <w:t>，</w:t>
      </w:r>
      <w:r>
        <w:rPr>
          <w:rFonts w:hint="default" w:ascii="Times New Roman" w:hAnsi="Times New Roman" w:eastAsia="方正仿宋简体" w:cs="Times New Roman"/>
          <w:color w:val="auto"/>
          <w:kern w:val="0"/>
          <w:sz w:val="32"/>
          <w:szCs w:val="32"/>
          <w:lang w:val="en-US" w:eastAsia="zh-CN" w:bidi="ar"/>
        </w:rPr>
        <w:t>有序调整</w:t>
      </w:r>
      <w:r>
        <w:rPr>
          <w:rFonts w:hint="eastAsia" w:ascii="Times New Roman" w:hAnsi="Times New Roman" w:eastAsia="方正仿宋简体" w:cs="Times New Roman"/>
          <w:color w:val="auto"/>
          <w:kern w:val="0"/>
          <w:sz w:val="32"/>
          <w:szCs w:val="32"/>
          <w:lang w:val="en-US" w:eastAsia="zh-CN" w:bidi="ar"/>
        </w:rPr>
        <w:t>资产类型</w:t>
      </w:r>
      <w:r>
        <w:rPr>
          <w:rFonts w:hint="default" w:ascii="Times New Roman" w:hAnsi="Times New Roman" w:eastAsia="方正仿宋简体" w:cs="Times New Roman"/>
          <w:color w:val="auto"/>
          <w:kern w:val="0"/>
          <w:sz w:val="32"/>
          <w:szCs w:val="32"/>
          <w:lang w:val="en-US" w:eastAsia="zh-CN" w:bidi="ar"/>
        </w:rPr>
        <w:t>和权属</w:t>
      </w:r>
      <w:r>
        <w:rPr>
          <w:rFonts w:hint="eastAsia" w:ascii="Times New Roman" w:hAnsi="Times New Roman" w:eastAsia="方正仿宋简体" w:cs="Times New Roman"/>
          <w:color w:val="auto"/>
          <w:kern w:val="0"/>
          <w:sz w:val="32"/>
          <w:szCs w:val="32"/>
          <w:lang w:val="en-US" w:eastAsia="zh-CN" w:bidi="ar"/>
        </w:rPr>
        <w:t>，</w:t>
      </w:r>
      <w:r>
        <w:rPr>
          <w:rFonts w:hint="default" w:ascii="Times New Roman" w:hAnsi="Times New Roman" w:eastAsia="方正仿宋简体" w:cs="Times New Roman"/>
          <w:color w:val="auto"/>
          <w:kern w:val="0"/>
          <w:sz w:val="32"/>
          <w:szCs w:val="32"/>
          <w:lang w:val="en-US" w:eastAsia="zh-CN" w:bidi="ar"/>
        </w:rPr>
        <w:t>合理调整为</w:t>
      </w:r>
      <w:r>
        <w:rPr>
          <w:rFonts w:hint="eastAsia" w:ascii="Times New Roman" w:hAnsi="Times New Roman" w:eastAsia="方正仿宋简体" w:cs="Times New Roman"/>
          <w:color w:val="auto"/>
          <w:kern w:val="0"/>
          <w:sz w:val="32"/>
          <w:szCs w:val="32"/>
          <w:lang w:val="en-US" w:eastAsia="zh-CN" w:bidi="ar"/>
        </w:rPr>
        <w:t>公益性资产或到户类资产，最大化发挥帮扶项目资产带动作用</w:t>
      </w:r>
      <w:r>
        <w:rPr>
          <w:rFonts w:hint="default" w:ascii="Times New Roman" w:hAnsi="Times New Roman" w:eastAsia="方正仿宋简体" w:cs="Times New Roman"/>
          <w:color w:val="auto"/>
          <w:kern w:val="0"/>
          <w:sz w:val="32"/>
          <w:szCs w:val="32"/>
          <w:lang w:val="en-US" w:eastAsia="zh-CN" w:bidi="ar"/>
        </w:rPr>
        <w:t>。</w:t>
      </w:r>
      <w:r>
        <w:rPr>
          <w:rFonts w:hint="eastAsia" w:ascii="Times New Roman" w:hAnsi="Times New Roman" w:eastAsia="方正仿宋简体" w:cs="Times New Roman"/>
          <w:color w:val="auto"/>
          <w:kern w:val="0"/>
          <w:sz w:val="32"/>
          <w:szCs w:val="32"/>
          <w:lang w:val="en-US" w:eastAsia="zh-CN" w:bidi="ar"/>
        </w:rPr>
        <w:t>同时</w:t>
      </w:r>
      <w:r>
        <w:rPr>
          <w:rFonts w:hint="default" w:ascii="Times New Roman" w:hAnsi="Times New Roman" w:eastAsia="方正仿宋简体" w:cs="Times New Roman"/>
          <w:color w:val="auto"/>
          <w:kern w:val="0"/>
          <w:sz w:val="32"/>
          <w:szCs w:val="32"/>
          <w:lang w:val="en-US" w:eastAsia="zh-CN" w:bidi="ar"/>
        </w:rPr>
        <w:t>鼓励有实力的市场主体“回购”闲置资产，所得收入重新安排衔接项目。</w:t>
      </w:r>
    </w:p>
    <w:p w14:paraId="7F0662E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b w:val="0"/>
          <w:bCs w:val="0"/>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第十六条：</w:t>
      </w:r>
      <w:r>
        <w:rPr>
          <w:rFonts w:hint="eastAsia" w:ascii="方正仿宋_GBK" w:hAnsi="方正仿宋_GBK" w:eastAsia="方正仿宋_GBK" w:cs="方正仿宋_GBK"/>
          <w:b w:val="0"/>
          <w:bCs w:val="0"/>
          <w:color w:val="auto"/>
          <w:spacing w:val="6"/>
          <w:kern w:val="2"/>
          <w:sz w:val="32"/>
          <w:szCs w:val="32"/>
          <w:lang w:val="en-US" w:eastAsia="zh-CN" w:bidi="ar-SA"/>
        </w:rPr>
        <w:t>财务管理</w:t>
      </w:r>
    </w:p>
    <w:p w14:paraId="335D3B74">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简体" w:cs="Times New Roman"/>
          <w:color w:val="auto"/>
          <w:spacing w:val="6"/>
          <w:sz w:val="32"/>
          <w:szCs w:val="32"/>
          <w:lang w:val="en-US" w:eastAsia="zh-CN"/>
        </w:rPr>
      </w:pPr>
      <w:r>
        <w:rPr>
          <w:rFonts w:hint="default" w:ascii="Times New Roman" w:hAnsi="Times New Roman" w:eastAsia="方正仿宋简体" w:cs="Times New Roman"/>
          <w:color w:val="auto"/>
          <w:spacing w:val="6"/>
          <w:sz w:val="32"/>
          <w:szCs w:val="32"/>
        </w:rPr>
        <w:t>经营性帮扶项目资产要规范全过程账务管理，按照农村集体经济组织会计制度进行核算，确保账实相符、账账相符。当年已完工、价值未减损、移交手续完备的，要按原值及时纳入财务核算，并计提折旧；历年形成的、已发生贬值亏损的经营性帮扶项目资产，要组织开展评估，按照重估后的价值履行移交程序，纳入财务核算，并计提折旧。</w:t>
      </w:r>
      <w:r>
        <w:rPr>
          <w:rFonts w:hint="eastAsia" w:ascii="Times New Roman" w:hAnsi="Times New Roman" w:eastAsia="方正仿宋简体" w:cs="Times New Roman"/>
          <w:color w:val="auto"/>
          <w:spacing w:val="6"/>
          <w:sz w:val="32"/>
          <w:szCs w:val="32"/>
          <w:lang w:val="en-US" w:eastAsia="zh-CN"/>
        </w:rPr>
        <w:t>以前年度已按原值入账的经营性帮扶项目资产，要按照本细则组织开展评估，根据实际评估价值确定资产净值。</w:t>
      </w:r>
    </w:p>
    <w:p w14:paraId="6242E6C8">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确权到农村集体经济组织的经营性帮扶项目资产处置收入，扣除评估、拍卖等费用后缴入农村集体经济组织账户，属农村集体经济组织所有。</w:t>
      </w:r>
    </w:p>
    <w:p w14:paraId="41889FF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4" w:firstLineChars="200"/>
        <w:jc w:val="both"/>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经营性帮扶项目资产处置应按照资产管理相关规定，逐项收集完善归档，建立</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一资产一档案</w:t>
      </w:r>
      <w:r>
        <w:rPr>
          <w:rFonts w:hint="eastAsia" w:ascii="Times New Roman" w:hAnsi="Times New Roman" w:eastAsia="方正仿宋简体" w:cs="Times New Roman"/>
          <w:color w:val="auto"/>
          <w:spacing w:val="6"/>
          <w:sz w:val="32"/>
          <w:szCs w:val="32"/>
          <w:lang w:eastAsia="zh-CN"/>
        </w:rPr>
        <w:t>”</w:t>
      </w:r>
      <w:r>
        <w:rPr>
          <w:rFonts w:hint="default" w:ascii="Times New Roman" w:hAnsi="Times New Roman" w:eastAsia="方正仿宋简体" w:cs="Times New Roman"/>
          <w:color w:val="auto"/>
          <w:spacing w:val="6"/>
          <w:sz w:val="32"/>
          <w:szCs w:val="32"/>
        </w:rPr>
        <w:t>和资产处置台账，规范经营性帮扶项目资产处置全流程管理，做到有据可查、真实有效。</w:t>
      </w:r>
    </w:p>
    <w:p w14:paraId="4D70428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Times New Roman" w:hAnsi="Times New Roman" w:eastAsia="方正仿宋简体" w:cs="Times New Roman"/>
          <w:b w:val="0"/>
          <w:bCs w:val="0"/>
          <w:color w:val="auto"/>
          <w:spacing w:val="6"/>
          <w:sz w:val="32"/>
          <w:szCs w:val="32"/>
          <w:lang w:val="en-US" w:eastAsia="zh-CN"/>
        </w:rPr>
      </w:pPr>
      <w:r>
        <w:rPr>
          <w:rFonts w:hint="eastAsia" w:ascii="Times New Roman" w:hAnsi="Times New Roman" w:eastAsia="方正仿宋简体" w:cs="Times New Roman"/>
          <w:b/>
          <w:bCs/>
          <w:color w:val="auto"/>
          <w:spacing w:val="6"/>
          <w:sz w:val="32"/>
          <w:szCs w:val="32"/>
          <w:lang w:val="en-US" w:eastAsia="zh-CN"/>
        </w:rPr>
        <w:t>第十七条：</w:t>
      </w:r>
      <w:r>
        <w:rPr>
          <w:rFonts w:hint="eastAsia" w:ascii="Times New Roman" w:hAnsi="Times New Roman" w:eastAsia="方正仿宋简体" w:cs="Times New Roman"/>
          <w:b w:val="0"/>
          <w:bCs w:val="0"/>
          <w:color w:val="auto"/>
          <w:spacing w:val="6"/>
          <w:sz w:val="32"/>
          <w:szCs w:val="32"/>
          <w:lang w:val="en-US" w:eastAsia="zh-CN"/>
        </w:rPr>
        <w:t>监督管理</w:t>
      </w:r>
    </w:p>
    <w:p w14:paraId="16BC5CBF">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县乡村三级</w:t>
      </w:r>
      <w:r>
        <w:rPr>
          <w:rFonts w:hint="default" w:ascii="Times New Roman" w:hAnsi="Times New Roman" w:eastAsia="方正仿宋简体" w:cs="Times New Roman"/>
          <w:color w:val="auto"/>
          <w:spacing w:val="6"/>
          <w:sz w:val="32"/>
          <w:szCs w:val="32"/>
        </w:rPr>
        <w:t>应当加强纪律监督、审计监督、行业监督和社会监督，充分发挥村务监督委员会、农村集体经济组织监事会等监督作用。</w:t>
      </w:r>
    </w:p>
    <w:p w14:paraId="6AADFC27">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eastAsia" w:ascii="Times New Roman" w:hAnsi="Times New Roman" w:eastAsia="方正仿宋简体" w:cs="Times New Roman"/>
          <w:color w:val="auto"/>
          <w:spacing w:val="6"/>
          <w:sz w:val="32"/>
          <w:szCs w:val="32"/>
          <w:lang w:val="en-US" w:eastAsia="zh-CN"/>
        </w:rPr>
        <w:t>县</w:t>
      </w:r>
      <w:r>
        <w:rPr>
          <w:rFonts w:hint="default" w:ascii="Times New Roman" w:hAnsi="Times New Roman" w:eastAsia="方正仿宋简体" w:cs="Times New Roman"/>
          <w:color w:val="auto"/>
          <w:spacing w:val="6"/>
          <w:sz w:val="32"/>
          <w:szCs w:val="32"/>
        </w:rPr>
        <w:t>农业农村部门应当加强对经营性帮扶项目资产处置风险防控的监督和指导，督促各</w:t>
      </w:r>
      <w:r>
        <w:rPr>
          <w:rFonts w:hint="eastAsia" w:ascii="Times New Roman" w:hAnsi="Times New Roman" w:eastAsia="方正仿宋简体" w:cs="Times New Roman"/>
          <w:color w:val="auto"/>
          <w:spacing w:val="6"/>
          <w:sz w:val="32"/>
          <w:szCs w:val="32"/>
          <w:lang w:val="en-US" w:eastAsia="zh-CN"/>
        </w:rPr>
        <w:t>相关县直部门、乡镇</w:t>
      </w:r>
      <w:r>
        <w:rPr>
          <w:rFonts w:hint="default" w:ascii="Times New Roman" w:hAnsi="Times New Roman" w:eastAsia="方正仿宋简体" w:cs="Times New Roman"/>
          <w:color w:val="auto"/>
          <w:spacing w:val="6"/>
          <w:sz w:val="32"/>
          <w:szCs w:val="32"/>
        </w:rPr>
        <w:t>落实管理责任。各相关部门单位在经营性帮扶项目资产处置工作中发现的重大问题，及时向</w:t>
      </w:r>
      <w:r>
        <w:rPr>
          <w:rFonts w:hint="eastAsia" w:ascii="Times New Roman" w:hAnsi="Times New Roman" w:eastAsia="方正仿宋简体" w:cs="Times New Roman"/>
          <w:color w:val="auto"/>
          <w:spacing w:val="6"/>
          <w:sz w:val="32"/>
          <w:szCs w:val="32"/>
          <w:lang w:val="en-US" w:eastAsia="zh-CN"/>
        </w:rPr>
        <w:t>农业农村部门报告，经农业农村部门核实研究梳理向县</w:t>
      </w:r>
      <w:r>
        <w:rPr>
          <w:rFonts w:hint="default" w:ascii="Times New Roman" w:hAnsi="Times New Roman" w:eastAsia="方正仿宋简体" w:cs="Times New Roman"/>
          <w:color w:val="auto"/>
          <w:spacing w:val="6"/>
          <w:sz w:val="32"/>
          <w:szCs w:val="32"/>
        </w:rPr>
        <w:t>人民政府报告。</w:t>
      </w:r>
    </w:p>
    <w:p w14:paraId="1FCC6C85">
      <w:pPr>
        <w:keepNext w:val="0"/>
        <w:keepLines w:val="0"/>
        <w:pageBreakBefore w:val="0"/>
        <w:widowControl w:val="0"/>
        <w:kinsoku/>
        <w:wordWrap/>
        <w:overflowPunct/>
        <w:topLinePunct w:val="0"/>
        <w:autoSpaceDE/>
        <w:autoSpaceDN/>
        <w:bidi w:val="0"/>
        <w:adjustRightInd/>
        <w:snapToGrid/>
        <w:spacing w:line="570" w:lineRule="exact"/>
        <w:ind w:firstLine="664" w:firstLineChars="200"/>
        <w:textAlignment w:val="auto"/>
        <w:rPr>
          <w:rFonts w:hint="default" w:ascii="Times New Roman" w:hAnsi="Times New Roman" w:eastAsia="方正仿宋简体" w:cs="Times New Roman"/>
          <w:color w:val="auto"/>
          <w:spacing w:val="6"/>
          <w:sz w:val="32"/>
          <w:szCs w:val="32"/>
        </w:rPr>
      </w:pPr>
      <w:r>
        <w:rPr>
          <w:rFonts w:hint="default" w:ascii="Times New Roman" w:hAnsi="Times New Roman" w:eastAsia="方正仿宋简体" w:cs="Times New Roman"/>
          <w:color w:val="auto"/>
          <w:spacing w:val="6"/>
          <w:sz w:val="32"/>
          <w:szCs w:val="32"/>
        </w:rPr>
        <w:t>在经营性帮扶项目资产处置过程中，存在贪占挪用、哄抢私分、截留损坏、挥霍浪费、违规处置经营性帮扶项目资产及收益等行为，以及其他滥用职权、玩忽职守、徇私舞弊等违法违纪行为的，依照《中华人民共和国公务员法》《中华人民共和国监察法》《行政事业性国有资产管理条例》等追究责任；构成犯罪的，移交司法机关处理。</w:t>
      </w:r>
    </w:p>
    <w:p w14:paraId="30B96EE1">
      <w:pPr>
        <w:keepNext w:val="0"/>
        <w:keepLines w:val="0"/>
        <w:pageBreakBefore w:val="0"/>
        <w:widowControl w:val="0"/>
        <w:kinsoku/>
        <w:wordWrap/>
        <w:overflowPunct/>
        <w:topLinePunct w:val="0"/>
        <w:autoSpaceDE/>
        <w:autoSpaceDN/>
        <w:bidi w:val="0"/>
        <w:adjustRightInd/>
        <w:snapToGrid/>
        <w:spacing w:line="570" w:lineRule="exact"/>
        <w:ind w:firstLine="667" w:firstLineChars="200"/>
        <w:textAlignment w:val="auto"/>
        <w:rPr>
          <w:rFonts w:hint="default" w:ascii="Times New Roman" w:hAnsi="Times New Roman" w:eastAsia="方正仿宋简体" w:cs="Times New Roman"/>
          <w:color w:val="auto"/>
          <w:spacing w:val="6"/>
          <w:sz w:val="32"/>
          <w:szCs w:val="32"/>
          <w:lang w:val="en-US" w:eastAsia="zh-CN"/>
        </w:rPr>
      </w:pPr>
      <w:r>
        <w:rPr>
          <w:rFonts w:hint="eastAsia" w:ascii="Times New Roman" w:hAnsi="Times New Roman" w:eastAsia="方正仿宋简体" w:cs="Times New Roman"/>
          <w:b/>
          <w:bCs/>
          <w:color w:val="auto"/>
          <w:spacing w:val="6"/>
          <w:sz w:val="32"/>
          <w:szCs w:val="32"/>
          <w:lang w:val="en-US" w:eastAsia="zh-CN"/>
        </w:rPr>
        <w:t>第十八条：</w:t>
      </w:r>
      <w:r>
        <w:rPr>
          <w:rFonts w:hint="default" w:ascii="Times New Roman" w:hAnsi="Times New Roman" w:eastAsia="方正仿宋简体" w:cs="Times New Roman"/>
          <w:color w:val="auto"/>
          <w:spacing w:val="6"/>
          <w:sz w:val="32"/>
          <w:szCs w:val="32"/>
        </w:rPr>
        <w:t>农村集体经济组织经营性帮扶项目资产会计处理分录</w:t>
      </w:r>
      <w:r>
        <w:rPr>
          <w:rFonts w:hint="eastAsia" w:ascii="Times New Roman" w:hAnsi="Times New Roman" w:eastAsia="方正仿宋简体" w:cs="Times New Roman"/>
          <w:color w:val="auto"/>
          <w:spacing w:val="6"/>
          <w:sz w:val="32"/>
          <w:szCs w:val="32"/>
          <w:lang w:val="en-US" w:eastAsia="zh-CN"/>
        </w:rPr>
        <w:t>参考如下：</w:t>
      </w:r>
    </w:p>
    <w:p w14:paraId="78FD136A">
      <w:pPr>
        <w:keepNext w:val="0"/>
        <w:keepLines w:val="0"/>
        <w:pageBreakBefore w:val="0"/>
        <w:widowControl/>
        <w:kinsoku w:val="0"/>
        <w:wordWrap/>
        <w:overflowPunct/>
        <w:topLinePunct w:val="0"/>
        <w:autoSpaceDE w:val="0"/>
        <w:autoSpaceDN w:val="0"/>
        <w:bidi w:val="0"/>
        <w:adjustRightInd w:val="0"/>
        <w:snapToGrid w:val="0"/>
        <w:spacing w:line="570" w:lineRule="exact"/>
        <w:ind w:left="61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27"/>
          <w:sz w:val="32"/>
          <w:szCs w:val="32"/>
        </w:rPr>
        <w:t>一、资产移交确权时</w:t>
      </w:r>
      <w:r>
        <w:rPr>
          <w:rFonts w:hint="eastAsia" w:ascii="方正黑体_GBK" w:hAnsi="方正黑体_GBK" w:eastAsia="方正黑体_GBK" w:cs="方正黑体_GBK"/>
          <w:b w:val="0"/>
          <w:bCs w:val="0"/>
          <w:color w:val="auto"/>
          <w:spacing w:val="27"/>
          <w:sz w:val="32"/>
          <w:szCs w:val="32"/>
          <w:lang w:eastAsia="zh-CN"/>
        </w:rPr>
        <w:t>（</w:t>
      </w:r>
      <w:r>
        <w:rPr>
          <w:rFonts w:hint="eastAsia" w:ascii="方正黑体_GBK" w:hAnsi="方正黑体_GBK" w:eastAsia="方正黑体_GBK" w:cs="方正黑体_GBK"/>
          <w:b w:val="0"/>
          <w:bCs w:val="0"/>
          <w:color w:val="auto"/>
          <w:spacing w:val="27"/>
          <w:sz w:val="32"/>
          <w:szCs w:val="32"/>
        </w:rPr>
        <w:t>以固定资产为例</w:t>
      </w:r>
      <w:r>
        <w:rPr>
          <w:rFonts w:hint="eastAsia" w:ascii="方正黑体_GBK" w:hAnsi="方正黑体_GBK" w:eastAsia="方正黑体_GBK" w:cs="方正黑体_GBK"/>
          <w:b w:val="0"/>
          <w:bCs w:val="0"/>
          <w:color w:val="auto"/>
          <w:spacing w:val="27"/>
          <w:sz w:val="32"/>
          <w:szCs w:val="32"/>
          <w:lang w:eastAsia="zh-CN"/>
        </w:rPr>
        <w:t>）：</w:t>
      </w:r>
    </w:p>
    <w:p w14:paraId="3AC6CD9A">
      <w:pPr>
        <w:keepNext w:val="0"/>
        <w:keepLines w:val="0"/>
        <w:pageBreakBefore w:val="0"/>
        <w:widowControl/>
        <w:kinsoku w:val="0"/>
        <w:wordWrap/>
        <w:overflowPunct/>
        <w:topLinePunct w:val="0"/>
        <w:autoSpaceDE w:val="0"/>
        <w:autoSpaceDN w:val="0"/>
        <w:bidi w:val="0"/>
        <w:adjustRightInd w:val="0"/>
        <w:snapToGrid w:val="0"/>
        <w:spacing w:line="570" w:lineRule="exact"/>
        <w:ind w:left="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借：固定资产</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帮扶资产名称</w:t>
      </w:r>
    </w:p>
    <w:p w14:paraId="496B2941">
      <w:pPr>
        <w:keepNext w:val="0"/>
        <w:keepLines w:val="0"/>
        <w:pageBreakBefore w:val="0"/>
        <w:widowControl/>
        <w:kinsoku w:val="0"/>
        <w:wordWrap/>
        <w:overflowPunct/>
        <w:topLinePunct w:val="0"/>
        <w:autoSpaceDE w:val="0"/>
        <w:autoSpaceDN w:val="0"/>
        <w:bidi w:val="0"/>
        <w:adjustRightInd w:val="0"/>
        <w:snapToGrid w:val="0"/>
        <w:spacing w:line="570" w:lineRule="exact"/>
        <w:ind w:left="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8"/>
          <w:sz w:val="32"/>
          <w:szCs w:val="32"/>
        </w:rPr>
        <w:t>贷：公积公益金-帮扶资产</w:t>
      </w:r>
    </w:p>
    <w:p w14:paraId="5224F821">
      <w:pPr>
        <w:keepNext w:val="0"/>
        <w:keepLines w:val="0"/>
        <w:pageBreakBefore w:val="0"/>
        <w:widowControl/>
        <w:kinsoku w:val="0"/>
        <w:wordWrap/>
        <w:overflowPunct/>
        <w:topLinePunct w:val="0"/>
        <w:autoSpaceDE w:val="0"/>
        <w:autoSpaceDN w:val="0"/>
        <w:bidi w:val="0"/>
        <w:adjustRightInd w:val="0"/>
        <w:snapToGrid w:val="0"/>
        <w:spacing w:line="570" w:lineRule="exact"/>
        <w:ind w:right="10" w:firstLine="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3"/>
          <w:sz w:val="32"/>
          <w:szCs w:val="32"/>
        </w:rPr>
        <w:t>1.对接受历年形成已发生贬值减值的经营性帮扶项目</w:t>
      </w:r>
      <w:r>
        <w:rPr>
          <w:rFonts w:hint="eastAsia" w:ascii="方正仿宋_GBK" w:hAnsi="方正仿宋_GBK" w:eastAsia="方正仿宋_GBK" w:cs="方正仿宋_GBK"/>
          <w:color w:val="auto"/>
          <w:spacing w:val="12"/>
          <w:sz w:val="32"/>
          <w:szCs w:val="32"/>
        </w:rPr>
        <w:t>资产，</w:t>
      </w:r>
      <w:r>
        <w:rPr>
          <w:rFonts w:hint="eastAsia" w:ascii="方正仿宋_GBK" w:hAnsi="方正仿宋_GBK" w:eastAsia="方正仿宋_GBK" w:cs="方正仿宋_GBK"/>
          <w:color w:val="auto"/>
          <w:spacing w:val="10"/>
          <w:sz w:val="32"/>
          <w:szCs w:val="32"/>
        </w:rPr>
        <w:t>应按照资产评估价值或者比照同类或类似的市场</w:t>
      </w:r>
      <w:r>
        <w:rPr>
          <w:rFonts w:hint="eastAsia" w:ascii="方正仿宋_GBK" w:hAnsi="方正仿宋_GBK" w:eastAsia="方正仿宋_GBK" w:cs="方正仿宋_GBK"/>
          <w:color w:val="auto"/>
          <w:spacing w:val="9"/>
          <w:sz w:val="32"/>
          <w:szCs w:val="32"/>
        </w:rPr>
        <w:t>价格， 加上相关</w:t>
      </w:r>
      <w:r>
        <w:rPr>
          <w:rFonts w:hint="eastAsia" w:ascii="方正仿宋_GBK" w:hAnsi="方正仿宋_GBK" w:eastAsia="方正仿宋_GBK" w:cs="方正仿宋_GBK"/>
          <w:color w:val="auto"/>
          <w:spacing w:val="11"/>
          <w:sz w:val="32"/>
          <w:szCs w:val="32"/>
        </w:rPr>
        <w:t>税费、运输费等入账。如无法采用上述方法</w:t>
      </w:r>
      <w:r>
        <w:rPr>
          <w:rFonts w:hint="eastAsia" w:ascii="方正仿宋_GBK" w:hAnsi="方正仿宋_GBK" w:eastAsia="方正仿宋_GBK" w:cs="方正仿宋_GBK"/>
          <w:color w:val="auto"/>
          <w:spacing w:val="10"/>
          <w:sz w:val="32"/>
          <w:szCs w:val="32"/>
        </w:rPr>
        <w:t>计价的，应当按照名</w:t>
      </w:r>
      <w:r>
        <w:rPr>
          <w:rFonts w:hint="eastAsia" w:ascii="方正仿宋_GBK" w:hAnsi="方正仿宋_GBK" w:eastAsia="方正仿宋_GBK" w:cs="方正仿宋_GBK"/>
          <w:color w:val="auto"/>
          <w:spacing w:val="12"/>
          <w:sz w:val="32"/>
          <w:szCs w:val="32"/>
        </w:rPr>
        <w:t>义金额入账，并设置备查簿进行登记和后续管理。</w:t>
      </w:r>
    </w:p>
    <w:p w14:paraId="2ED117FE">
      <w:pPr>
        <w:keepNext w:val="0"/>
        <w:keepLines w:val="0"/>
        <w:pageBreakBefore w:val="0"/>
        <w:widowControl/>
        <w:kinsoku w:val="0"/>
        <w:wordWrap/>
        <w:overflowPunct/>
        <w:topLinePunct w:val="0"/>
        <w:autoSpaceDE w:val="0"/>
        <w:autoSpaceDN w:val="0"/>
        <w:bidi w:val="0"/>
        <w:adjustRightInd w:val="0"/>
        <w:snapToGrid w:val="0"/>
        <w:spacing w:line="570" w:lineRule="exact"/>
        <w:ind w:firstLine="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7"/>
          <w:sz w:val="32"/>
          <w:szCs w:val="32"/>
        </w:rPr>
        <w:t>2.当年形成的经营性帮扶项目资产，按照有关凭据注明的金</w:t>
      </w:r>
      <w:r>
        <w:rPr>
          <w:rFonts w:hint="eastAsia" w:ascii="方正仿宋_GBK" w:hAnsi="方正仿宋_GBK" w:eastAsia="方正仿宋_GBK" w:cs="方正仿宋_GBK"/>
          <w:color w:val="auto"/>
          <w:spacing w:val="10"/>
          <w:sz w:val="32"/>
          <w:szCs w:val="32"/>
        </w:rPr>
        <w:t>额加上相关税费、运输费等入账。</w:t>
      </w:r>
    </w:p>
    <w:p w14:paraId="1D5999D3">
      <w:pPr>
        <w:keepNext w:val="0"/>
        <w:keepLines w:val="0"/>
        <w:pageBreakBefore w:val="0"/>
        <w:widowControl/>
        <w:kinsoku w:val="0"/>
        <w:wordWrap/>
        <w:overflowPunct/>
        <w:topLinePunct w:val="0"/>
        <w:autoSpaceDE w:val="0"/>
        <w:autoSpaceDN w:val="0"/>
        <w:bidi w:val="0"/>
        <w:adjustRightInd w:val="0"/>
        <w:snapToGrid w:val="0"/>
        <w:spacing w:line="570" w:lineRule="exact"/>
        <w:ind w:left="61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3"/>
          <w:sz w:val="32"/>
          <w:szCs w:val="32"/>
        </w:rPr>
        <w:t>二、收到租金收入时：</w:t>
      </w:r>
    </w:p>
    <w:p w14:paraId="52BBD3E9">
      <w:pPr>
        <w:keepNext w:val="0"/>
        <w:keepLines w:val="0"/>
        <w:pageBreakBefore w:val="0"/>
        <w:widowControl/>
        <w:kinsoku w:val="0"/>
        <w:wordWrap/>
        <w:overflowPunct/>
        <w:topLinePunct w:val="0"/>
        <w:autoSpaceDE w:val="0"/>
        <w:autoSpaceDN w:val="0"/>
        <w:bidi w:val="0"/>
        <w:adjustRightInd w:val="0"/>
        <w:snapToGrid w:val="0"/>
        <w:spacing w:line="570" w:lineRule="exact"/>
        <w:ind w:left="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2"/>
          <w:sz w:val="32"/>
          <w:szCs w:val="32"/>
        </w:rPr>
        <w:t>借：银行存款</w:t>
      </w:r>
      <w:r>
        <w:rPr>
          <w:rFonts w:hint="eastAsia" w:ascii="方正仿宋_GBK" w:hAnsi="方正仿宋_GBK" w:eastAsia="方正仿宋_GBK" w:cs="方正仿宋_GBK"/>
          <w:color w:val="auto"/>
          <w:spacing w:val="12"/>
          <w:sz w:val="32"/>
          <w:szCs w:val="32"/>
          <w:lang w:eastAsia="zh-CN"/>
        </w:rPr>
        <w:t>－</w:t>
      </w:r>
      <w:r>
        <w:rPr>
          <w:rFonts w:hint="eastAsia" w:ascii="方正仿宋_GBK" w:hAnsi="方正仿宋_GBK" w:eastAsia="方正仿宋_GBK" w:cs="方正仿宋_GBK"/>
          <w:color w:val="auto"/>
          <w:spacing w:val="12"/>
          <w:sz w:val="32"/>
          <w:szCs w:val="32"/>
        </w:rPr>
        <w:t>帮扶资产收益资金</w:t>
      </w:r>
    </w:p>
    <w:p w14:paraId="091A58A9">
      <w:pPr>
        <w:keepNext w:val="0"/>
        <w:keepLines w:val="0"/>
        <w:pageBreakBefore w:val="0"/>
        <w:widowControl/>
        <w:kinsoku w:val="0"/>
        <w:wordWrap/>
        <w:overflowPunct/>
        <w:topLinePunct w:val="0"/>
        <w:autoSpaceDE w:val="0"/>
        <w:autoSpaceDN w:val="0"/>
        <w:bidi w:val="0"/>
        <w:adjustRightInd w:val="0"/>
        <w:snapToGrid w:val="0"/>
        <w:spacing w:line="570" w:lineRule="exact"/>
        <w:ind w:left="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贷：经营收入</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出租收入</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帮扶资产收入</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帮扶资产名称</w:t>
      </w:r>
    </w:p>
    <w:p w14:paraId="270DD1BD">
      <w:pPr>
        <w:keepNext w:val="0"/>
        <w:keepLines w:val="0"/>
        <w:pageBreakBefore w:val="0"/>
        <w:widowControl/>
        <w:kinsoku w:val="0"/>
        <w:wordWrap/>
        <w:overflowPunct/>
        <w:topLinePunct w:val="0"/>
        <w:autoSpaceDE w:val="0"/>
        <w:autoSpaceDN w:val="0"/>
        <w:bidi w:val="0"/>
        <w:adjustRightInd w:val="0"/>
        <w:snapToGrid w:val="0"/>
        <w:spacing w:line="570" w:lineRule="exact"/>
        <w:ind w:left="14" w:right="39" w:firstLine="595"/>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4"/>
          <w:sz w:val="32"/>
          <w:szCs w:val="32"/>
        </w:rPr>
        <w:t>为方便核算，根据工作需要可在“</w:t>
      </w:r>
      <w:r>
        <w:rPr>
          <w:rFonts w:hint="eastAsia" w:ascii="方正仿宋_GBK" w:hAnsi="方正仿宋_GBK" w:eastAsia="方正仿宋_GBK" w:cs="方正仿宋_GBK"/>
          <w:b/>
          <w:bCs/>
          <w:color w:val="auto"/>
          <w:spacing w:val="4"/>
          <w:sz w:val="32"/>
          <w:szCs w:val="32"/>
        </w:rPr>
        <w:t>经营收入</w:t>
      </w:r>
      <w:r>
        <w:rPr>
          <w:rFonts w:hint="eastAsia" w:ascii="方正仿宋_GBK" w:hAnsi="方正仿宋_GBK" w:eastAsia="方正仿宋_GBK" w:cs="方正仿宋_GBK"/>
          <w:b/>
          <w:bCs/>
          <w:color w:val="auto"/>
          <w:spacing w:val="4"/>
          <w:sz w:val="32"/>
          <w:szCs w:val="32"/>
          <w:lang w:eastAsia="zh-CN"/>
        </w:rPr>
        <w:t>－</w:t>
      </w:r>
      <w:r>
        <w:rPr>
          <w:rFonts w:hint="eastAsia" w:ascii="方正仿宋_GBK" w:hAnsi="方正仿宋_GBK" w:eastAsia="方正仿宋_GBK" w:cs="方正仿宋_GBK"/>
          <w:b/>
          <w:bCs/>
          <w:color w:val="auto"/>
          <w:spacing w:val="4"/>
          <w:sz w:val="32"/>
          <w:szCs w:val="32"/>
        </w:rPr>
        <w:t>出租收入</w:t>
      </w:r>
      <w:r>
        <w:rPr>
          <w:rFonts w:hint="eastAsia" w:ascii="方正仿宋_GBK" w:hAnsi="方正仿宋_GBK" w:eastAsia="方正仿宋_GBK" w:cs="方正仿宋_GBK"/>
          <w:b w:val="0"/>
          <w:bCs w:val="0"/>
          <w:color w:val="auto"/>
          <w:spacing w:val="4"/>
          <w:sz w:val="32"/>
          <w:szCs w:val="32"/>
        </w:rPr>
        <w:t>”</w:t>
      </w:r>
      <w:r>
        <w:rPr>
          <w:rFonts w:hint="eastAsia" w:ascii="方正仿宋_GBK" w:hAnsi="方正仿宋_GBK" w:eastAsia="方正仿宋_GBK" w:cs="方正仿宋_GBK"/>
          <w:color w:val="auto"/>
          <w:spacing w:val="4"/>
          <w:sz w:val="32"/>
          <w:szCs w:val="32"/>
        </w:rPr>
        <w:t>下</w:t>
      </w:r>
      <w:r>
        <w:rPr>
          <w:rFonts w:hint="eastAsia" w:ascii="方正仿宋_GBK" w:hAnsi="方正仿宋_GBK" w:eastAsia="方正仿宋_GBK" w:cs="方正仿宋_GBK"/>
          <w:color w:val="auto"/>
          <w:spacing w:val="-20"/>
          <w:sz w:val="32"/>
          <w:szCs w:val="32"/>
        </w:rPr>
        <w:t xml:space="preserve"> </w:t>
      </w:r>
      <w:r>
        <w:rPr>
          <w:rFonts w:hint="eastAsia" w:ascii="方正仿宋_GBK" w:hAnsi="方正仿宋_GBK" w:eastAsia="方正仿宋_GBK" w:cs="方正仿宋_GBK"/>
          <w:color w:val="auto"/>
          <w:spacing w:val="4"/>
          <w:sz w:val="32"/>
          <w:szCs w:val="32"/>
        </w:rPr>
        <w:t>设</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b w:val="0"/>
          <w:bCs w:val="0"/>
          <w:color w:val="auto"/>
          <w:spacing w:val="7"/>
          <w:sz w:val="32"/>
          <w:szCs w:val="32"/>
        </w:rPr>
        <w:t>“</w:t>
      </w:r>
      <w:r>
        <w:rPr>
          <w:rFonts w:hint="eastAsia" w:ascii="方正仿宋_GBK" w:hAnsi="方正仿宋_GBK" w:eastAsia="方正仿宋_GBK" w:cs="方正仿宋_GBK"/>
          <w:b/>
          <w:bCs/>
          <w:color w:val="auto"/>
          <w:spacing w:val="7"/>
          <w:sz w:val="32"/>
          <w:szCs w:val="32"/>
        </w:rPr>
        <w:t>帮扶资产收入</w:t>
      </w:r>
      <w:r>
        <w:rPr>
          <w:rFonts w:hint="eastAsia" w:ascii="方正仿宋_GBK" w:hAnsi="方正仿宋_GBK" w:eastAsia="方正仿宋_GBK" w:cs="方正仿宋_GBK"/>
          <w:b w:val="0"/>
          <w:bCs w:val="0"/>
          <w:color w:val="auto"/>
          <w:spacing w:val="7"/>
          <w:sz w:val="32"/>
          <w:szCs w:val="32"/>
        </w:rPr>
        <w:t>”</w:t>
      </w:r>
      <w:r>
        <w:rPr>
          <w:rFonts w:hint="eastAsia" w:ascii="方正仿宋_GBK" w:hAnsi="方正仿宋_GBK" w:eastAsia="方正仿宋_GBK" w:cs="方正仿宋_GBK"/>
          <w:color w:val="auto"/>
          <w:spacing w:val="7"/>
          <w:sz w:val="32"/>
          <w:szCs w:val="32"/>
        </w:rPr>
        <w:t>三级科目。</w:t>
      </w:r>
    </w:p>
    <w:p w14:paraId="548EE4A0">
      <w:pPr>
        <w:keepNext w:val="0"/>
        <w:keepLines w:val="0"/>
        <w:pageBreakBefore w:val="0"/>
        <w:widowControl/>
        <w:kinsoku w:val="0"/>
        <w:wordWrap/>
        <w:overflowPunct/>
        <w:topLinePunct w:val="0"/>
        <w:autoSpaceDE w:val="0"/>
        <w:autoSpaceDN w:val="0"/>
        <w:bidi w:val="0"/>
        <w:adjustRightInd w:val="0"/>
        <w:snapToGrid w:val="0"/>
        <w:spacing w:line="570" w:lineRule="exact"/>
        <w:ind w:left="61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3"/>
          <w:sz w:val="32"/>
          <w:szCs w:val="32"/>
        </w:rPr>
        <w:t>三、计提资产折旧时：</w:t>
      </w:r>
    </w:p>
    <w:p w14:paraId="426E5C81">
      <w:pPr>
        <w:keepNext w:val="0"/>
        <w:keepLines w:val="0"/>
        <w:pageBreakBefore w:val="0"/>
        <w:widowControl/>
        <w:kinsoku w:val="0"/>
        <w:wordWrap/>
        <w:overflowPunct/>
        <w:topLinePunct w:val="0"/>
        <w:autoSpaceDE w:val="0"/>
        <w:autoSpaceDN w:val="0"/>
        <w:bidi w:val="0"/>
        <w:adjustRightInd w:val="0"/>
        <w:snapToGrid w:val="0"/>
        <w:spacing w:line="570" w:lineRule="exact"/>
        <w:ind w:left="610" w:right="773"/>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33"/>
          <w:sz w:val="32"/>
          <w:szCs w:val="32"/>
        </w:rPr>
        <w:t>借：生产</w:t>
      </w:r>
      <w:r>
        <w:rPr>
          <w:rFonts w:hint="eastAsia" w:ascii="方正仿宋_GBK" w:hAnsi="方正仿宋_GBK" w:eastAsia="方正仿宋_GBK" w:cs="方正仿宋_GBK"/>
          <w:color w:val="auto"/>
          <w:spacing w:val="33"/>
          <w:sz w:val="32"/>
          <w:szCs w:val="32"/>
          <w:lang w:eastAsia="zh-CN"/>
        </w:rPr>
        <w:t>（</w:t>
      </w:r>
      <w:r>
        <w:rPr>
          <w:rFonts w:hint="eastAsia" w:ascii="方正仿宋_GBK" w:hAnsi="方正仿宋_GBK" w:eastAsia="方正仿宋_GBK" w:cs="方正仿宋_GBK"/>
          <w:color w:val="auto"/>
          <w:spacing w:val="33"/>
          <w:sz w:val="32"/>
          <w:szCs w:val="32"/>
        </w:rPr>
        <w:t>劳务</w:t>
      </w:r>
      <w:r>
        <w:rPr>
          <w:rFonts w:hint="eastAsia" w:ascii="方正仿宋_GBK" w:hAnsi="方正仿宋_GBK" w:eastAsia="方正仿宋_GBK" w:cs="方正仿宋_GBK"/>
          <w:color w:val="auto"/>
          <w:spacing w:val="33"/>
          <w:sz w:val="32"/>
          <w:szCs w:val="32"/>
          <w:lang w:eastAsia="zh-CN"/>
        </w:rPr>
        <w:t>）</w:t>
      </w:r>
      <w:r>
        <w:rPr>
          <w:rFonts w:hint="eastAsia" w:ascii="方正仿宋_GBK" w:hAnsi="方正仿宋_GBK" w:eastAsia="方正仿宋_GBK" w:cs="方正仿宋_GBK"/>
          <w:color w:val="auto"/>
          <w:spacing w:val="33"/>
          <w:sz w:val="32"/>
          <w:szCs w:val="32"/>
        </w:rPr>
        <w:t>成本</w:t>
      </w:r>
      <w:r>
        <w:rPr>
          <w:rFonts w:hint="eastAsia" w:ascii="方正仿宋_GBK" w:hAnsi="方正仿宋_GBK" w:eastAsia="方正仿宋_GBK" w:cs="方正仿宋_GBK"/>
          <w:color w:val="auto"/>
          <w:spacing w:val="33"/>
          <w:sz w:val="32"/>
          <w:szCs w:val="32"/>
          <w:lang w:eastAsia="zh-CN"/>
        </w:rPr>
        <w:t>（</w:t>
      </w:r>
      <w:r>
        <w:rPr>
          <w:rFonts w:hint="eastAsia" w:ascii="方正仿宋_GBK" w:hAnsi="方正仿宋_GBK" w:eastAsia="方正仿宋_GBK" w:cs="方正仿宋_GBK"/>
          <w:color w:val="auto"/>
          <w:spacing w:val="33"/>
          <w:sz w:val="32"/>
          <w:szCs w:val="32"/>
        </w:rPr>
        <w:t>经营支出</w:t>
      </w:r>
      <w:r>
        <w:rPr>
          <w:rFonts w:hint="eastAsia" w:ascii="方正仿宋_GBK" w:hAnsi="方正仿宋_GBK" w:eastAsia="方正仿宋_GBK" w:cs="方正仿宋_GBK"/>
          <w:color w:val="auto"/>
          <w:spacing w:val="33"/>
          <w:sz w:val="32"/>
          <w:szCs w:val="32"/>
          <w:lang w:eastAsia="zh-CN"/>
        </w:rPr>
        <w:t>）</w:t>
      </w:r>
      <w:r>
        <w:rPr>
          <w:rFonts w:hint="eastAsia" w:ascii="方正仿宋_GBK" w:hAnsi="方正仿宋_GBK" w:eastAsia="方正仿宋_GBK" w:cs="方正仿宋_GBK"/>
          <w:color w:val="auto"/>
          <w:spacing w:val="33"/>
          <w:sz w:val="32"/>
          <w:szCs w:val="32"/>
        </w:rPr>
        <w:t>-</w:t>
      </w:r>
      <w:r>
        <w:rPr>
          <w:rFonts w:hint="eastAsia" w:ascii="方正仿宋_GBK" w:hAnsi="方正仿宋_GBK" w:eastAsia="方正仿宋_GBK" w:cs="方正仿宋_GBK"/>
          <w:color w:val="auto"/>
          <w:spacing w:val="-84"/>
          <w:sz w:val="32"/>
          <w:szCs w:val="32"/>
        </w:rPr>
        <w:t xml:space="preserve"> </w:t>
      </w:r>
      <w:r>
        <w:rPr>
          <w:rFonts w:hint="eastAsia" w:ascii="方正仿宋_GBK" w:hAnsi="方正仿宋_GBK" w:eastAsia="方正仿宋_GBK" w:cs="方正仿宋_GBK"/>
          <w:color w:val="auto"/>
          <w:spacing w:val="33"/>
          <w:sz w:val="32"/>
          <w:szCs w:val="32"/>
        </w:rPr>
        <w:t>帮扶资</w:t>
      </w:r>
      <w:r>
        <w:rPr>
          <w:rFonts w:hint="eastAsia" w:ascii="方正仿宋_GBK" w:hAnsi="方正仿宋_GBK" w:eastAsia="方正仿宋_GBK" w:cs="方正仿宋_GBK"/>
          <w:color w:val="auto"/>
          <w:spacing w:val="32"/>
          <w:sz w:val="32"/>
          <w:szCs w:val="32"/>
        </w:rPr>
        <w:t>产</w:t>
      </w:r>
      <w:r>
        <w:rPr>
          <w:rFonts w:hint="eastAsia" w:ascii="方正仿宋_GBK" w:hAnsi="方正仿宋_GBK" w:eastAsia="方正仿宋_GBK" w:cs="方正仿宋_GBK"/>
          <w:color w:val="auto"/>
          <w:spacing w:val="32"/>
          <w:sz w:val="32"/>
          <w:szCs w:val="32"/>
          <w:lang w:eastAsia="zh-CN"/>
        </w:rPr>
        <w:t>－</w:t>
      </w:r>
      <w:r>
        <w:rPr>
          <w:rFonts w:hint="eastAsia" w:ascii="方正仿宋_GBK" w:hAnsi="方正仿宋_GBK" w:eastAsia="方正仿宋_GBK" w:cs="方正仿宋_GBK"/>
          <w:color w:val="auto"/>
          <w:spacing w:val="32"/>
          <w:sz w:val="32"/>
          <w:szCs w:val="32"/>
        </w:rPr>
        <w:t>折旧费</w:t>
      </w:r>
      <w:r>
        <w:rPr>
          <w:rFonts w:hint="eastAsia" w:ascii="方正仿宋_GBK" w:hAnsi="方正仿宋_GBK" w:eastAsia="方正仿宋_GBK" w:cs="方正仿宋_GBK"/>
          <w:color w:val="auto"/>
          <w:sz w:val="32"/>
          <w:szCs w:val="32"/>
        </w:rPr>
        <w:t xml:space="preserve"> </w:t>
      </w:r>
    </w:p>
    <w:p w14:paraId="44E8A5A0">
      <w:pPr>
        <w:keepNext w:val="0"/>
        <w:keepLines w:val="0"/>
        <w:pageBreakBefore w:val="0"/>
        <w:widowControl/>
        <w:kinsoku w:val="0"/>
        <w:wordWrap/>
        <w:overflowPunct/>
        <w:topLinePunct w:val="0"/>
        <w:autoSpaceDE w:val="0"/>
        <w:autoSpaceDN w:val="0"/>
        <w:bidi w:val="0"/>
        <w:adjustRightInd w:val="0"/>
        <w:snapToGrid w:val="0"/>
        <w:spacing w:line="570" w:lineRule="exact"/>
        <w:ind w:left="610" w:right="773"/>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8"/>
          <w:sz w:val="32"/>
          <w:szCs w:val="32"/>
        </w:rPr>
        <w:t>贷：累计折旧</w:t>
      </w:r>
      <w:r>
        <w:rPr>
          <w:rFonts w:hint="eastAsia" w:ascii="方正仿宋_GBK" w:hAnsi="方正仿宋_GBK" w:eastAsia="方正仿宋_GBK" w:cs="方正仿宋_GBK"/>
          <w:color w:val="auto"/>
          <w:spacing w:val="8"/>
          <w:sz w:val="32"/>
          <w:szCs w:val="32"/>
          <w:lang w:eastAsia="zh-CN"/>
        </w:rPr>
        <w:t>－</w:t>
      </w:r>
      <w:r>
        <w:rPr>
          <w:rFonts w:hint="eastAsia" w:ascii="方正仿宋_GBK" w:hAnsi="方正仿宋_GBK" w:eastAsia="方正仿宋_GBK" w:cs="方正仿宋_GBK"/>
          <w:color w:val="auto"/>
          <w:spacing w:val="8"/>
          <w:sz w:val="32"/>
          <w:szCs w:val="32"/>
        </w:rPr>
        <w:t>帮扶资产</w:t>
      </w:r>
    </w:p>
    <w:p w14:paraId="40FAA463">
      <w:pPr>
        <w:keepNext w:val="0"/>
        <w:keepLines w:val="0"/>
        <w:pageBreakBefore w:val="0"/>
        <w:widowControl/>
        <w:kinsoku w:val="0"/>
        <w:wordWrap/>
        <w:overflowPunct/>
        <w:topLinePunct w:val="0"/>
        <w:autoSpaceDE w:val="0"/>
        <w:autoSpaceDN w:val="0"/>
        <w:bidi w:val="0"/>
        <w:adjustRightInd w:val="0"/>
        <w:snapToGrid w:val="0"/>
        <w:spacing w:line="570" w:lineRule="exact"/>
        <w:ind w:right="3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34"/>
          <w:sz w:val="32"/>
          <w:szCs w:val="32"/>
        </w:rPr>
        <w:t>为方便核算，根据工作需要可在“生产</w:t>
      </w:r>
      <w:r>
        <w:rPr>
          <w:rFonts w:hint="eastAsia" w:ascii="方正仿宋_GBK" w:hAnsi="方正仿宋_GBK" w:eastAsia="方正仿宋_GBK" w:cs="方正仿宋_GBK"/>
          <w:color w:val="auto"/>
          <w:spacing w:val="34"/>
          <w:sz w:val="32"/>
          <w:szCs w:val="32"/>
          <w:lang w:eastAsia="zh-CN"/>
        </w:rPr>
        <w:t>（</w:t>
      </w:r>
      <w:r>
        <w:rPr>
          <w:rFonts w:hint="eastAsia" w:ascii="方正仿宋_GBK" w:hAnsi="方正仿宋_GBK" w:eastAsia="方正仿宋_GBK" w:cs="方正仿宋_GBK"/>
          <w:color w:val="auto"/>
          <w:spacing w:val="34"/>
          <w:sz w:val="32"/>
          <w:szCs w:val="32"/>
        </w:rPr>
        <w:t>劳务</w:t>
      </w:r>
      <w:r>
        <w:rPr>
          <w:rFonts w:hint="eastAsia" w:ascii="方正仿宋_GBK" w:hAnsi="方正仿宋_GBK" w:eastAsia="方正仿宋_GBK" w:cs="方正仿宋_GBK"/>
          <w:color w:val="auto"/>
          <w:spacing w:val="34"/>
          <w:sz w:val="32"/>
          <w:szCs w:val="32"/>
          <w:lang w:eastAsia="zh-CN"/>
        </w:rPr>
        <w:t>）</w:t>
      </w:r>
      <w:r>
        <w:rPr>
          <w:rFonts w:hint="eastAsia" w:ascii="方正仿宋_GBK" w:hAnsi="方正仿宋_GBK" w:eastAsia="方正仿宋_GBK" w:cs="方正仿宋_GBK"/>
          <w:color w:val="auto"/>
          <w:spacing w:val="33"/>
          <w:sz w:val="32"/>
          <w:szCs w:val="32"/>
        </w:rPr>
        <w:t>成本</w:t>
      </w:r>
      <w:r>
        <w:rPr>
          <w:rFonts w:hint="eastAsia" w:ascii="方正仿宋_GBK" w:hAnsi="方正仿宋_GBK" w:eastAsia="方正仿宋_GBK" w:cs="方正仿宋_GBK"/>
          <w:color w:val="auto"/>
          <w:spacing w:val="33"/>
          <w:sz w:val="32"/>
          <w:szCs w:val="32"/>
          <w:lang w:eastAsia="zh-CN"/>
        </w:rPr>
        <w:t>（</w:t>
      </w:r>
      <w:r>
        <w:rPr>
          <w:rFonts w:hint="eastAsia" w:ascii="方正仿宋_GBK" w:hAnsi="方正仿宋_GBK" w:eastAsia="方正仿宋_GBK" w:cs="方正仿宋_GBK"/>
          <w:color w:val="auto"/>
          <w:spacing w:val="33"/>
          <w:sz w:val="32"/>
          <w:szCs w:val="32"/>
        </w:rPr>
        <w:t>经营</w:t>
      </w:r>
      <w:r>
        <w:rPr>
          <w:rFonts w:hint="eastAsia" w:ascii="方正仿宋_GBK" w:hAnsi="方正仿宋_GBK" w:eastAsia="方正仿宋_GBK" w:cs="方正仿宋_GBK"/>
          <w:color w:val="auto"/>
          <w:spacing w:val="16"/>
          <w:sz w:val="32"/>
          <w:szCs w:val="32"/>
        </w:rPr>
        <w:t>支出</w:t>
      </w:r>
      <w:r>
        <w:rPr>
          <w:rFonts w:hint="eastAsia" w:ascii="方正仿宋_GBK" w:hAnsi="方正仿宋_GBK" w:eastAsia="方正仿宋_GBK" w:cs="方正仿宋_GBK"/>
          <w:color w:val="auto"/>
          <w:spacing w:val="16"/>
          <w:sz w:val="32"/>
          <w:szCs w:val="32"/>
          <w:lang w:eastAsia="zh-CN"/>
        </w:rPr>
        <w:t>）</w:t>
      </w:r>
      <w:r>
        <w:rPr>
          <w:rFonts w:hint="eastAsia" w:ascii="方正仿宋_GBK" w:hAnsi="方正仿宋_GBK" w:eastAsia="方正仿宋_GBK" w:cs="方正仿宋_GBK"/>
          <w:color w:val="auto"/>
          <w:spacing w:val="16"/>
          <w:sz w:val="32"/>
          <w:szCs w:val="32"/>
        </w:rPr>
        <w:t>”下设</w:t>
      </w:r>
      <w:r>
        <w:rPr>
          <w:rFonts w:hint="eastAsia" w:ascii="方正仿宋_GBK" w:hAnsi="方正仿宋_GBK" w:eastAsia="方正仿宋_GBK" w:cs="方正仿宋_GBK"/>
          <w:b w:val="0"/>
          <w:bCs w:val="0"/>
          <w:color w:val="auto"/>
          <w:spacing w:val="16"/>
          <w:sz w:val="32"/>
          <w:szCs w:val="32"/>
        </w:rPr>
        <w:t>“</w:t>
      </w:r>
      <w:r>
        <w:rPr>
          <w:rFonts w:hint="eastAsia" w:ascii="方正仿宋_GBK" w:hAnsi="方正仿宋_GBK" w:eastAsia="方正仿宋_GBK" w:cs="方正仿宋_GBK"/>
          <w:b/>
          <w:bCs/>
          <w:color w:val="auto"/>
          <w:spacing w:val="16"/>
          <w:sz w:val="32"/>
          <w:szCs w:val="32"/>
        </w:rPr>
        <w:t>帮扶资产</w:t>
      </w:r>
      <w:r>
        <w:rPr>
          <w:rFonts w:hint="eastAsia" w:ascii="方正仿宋_GBK" w:hAnsi="方正仿宋_GBK" w:eastAsia="方正仿宋_GBK" w:cs="方正仿宋_GBK"/>
          <w:b/>
          <w:bCs/>
          <w:color w:val="auto"/>
          <w:spacing w:val="16"/>
          <w:sz w:val="32"/>
          <w:szCs w:val="32"/>
          <w:lang w:eastAsia="zh-CN"/>
        </w:rPr>
        <w:t>－</w:t>
      </w:r>
      <w:r>
        <w:rPr>
          <w:rFonts w:hint="eastAsia" w:ascii="方正仿宋_GBK" w:hAnsi="方正仿宋_GBK" w:eastAsia="方正仿宋_GBK" w:cs="方正仿宋_GBK"/>
          <w:color w:val="auto"/>
          <w:spacing w:val="16"/>
          <w:sz w:val="32"/>
          <w:szCs w:val="32"/>
        </w:rPr>
        <w:t>折旧费”科目。</w:t>
      </w:r>
    </w:p>
    <w:p w14:paraId="35E4C808">
      <w:pPr>
        <w:keepNext w:val="0"/>
        <w:keepLines w:val="0"/>
        <w:pageBreakBefore w:val="0"/>
        <w:widowControl/>
        <w:kinsoku w:val="0"/>
        <w:wordWrap/>
        <w:overflowPunct/>
        <w:topLinePunct w:val="0"/>
        <w:autoSpaceDE w:val="0"/>
        <w:autoSpaceDN w:val="0"/>
        <w:bidi w:val="0"/>
        <w:adjustRightInd w:val="0"/>
        <w:snapToGrid w:val="0"/>
        <w:spacing w:line="570" w:lineRule="exact"/>
        <w:ind w:left="65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3"/>
          <w:sz w:val="32"/>
          <w:szCs w:val="32"/>
        </w:rPr>
        <w:t>四</w:t>
      </w:r>
      <w:r>
        <w:rPr>
          <w:rFonts w:hint="eastAsia" w:ascii="方正黑体_GBK" w:hAnsi="方正黑体_GBK" w:eastAsia="方正黑体_GBK" w:cs="方正黑体_GBK"/>
          <w:b w:val="0"/>
          <w:bCs w:val="0"/>
          <w:color w:val="auto"/>
          <w:spacing w:val="-52"/>
          <w:sz w:val="32"/>
          <w:szCs w:val="32"/>
        </w:rPr>
        <w:t xml:space="preserve"> </w:t>
      </w:r>
      <w:r>
        <w:rPr>
          <w:rFonts w:hint="eastAsia" w:ascii="方正黑体_GBK" w:hAnsi="方正黑体_GBK" w:eastAsia="方正黑体_GBK" w:cs="方正黑体_GBK"/>
          <w:b w:val="0"/>
          <w:bCs w:val="0"/>
          <w:color w:val="auto"/>
          <w:spacing w:val="-3"/>
          <w:sz w:val="32"/>
          <w:szCs w:val="32"/>
        </w:rPr>
        <w:t>、发生帮扶资产支出时：</w:t>
      </w:r>
    </w:p>
    <w:p w14:paraId="1D867CD2">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借：经营支出</w:t>
      </w:r>
      <w:r>
        <w:rPr>
          <w:rFonts w:hint="eastAsia" w:ascii="方正仿宋_GBK" w:hAnsi="方正仿宋_GBK" w:eastAsia="方正仿宋_GBK" w:cs="方正仿宋_GBK"/>
          <w:color w:val="auto"/>
          <w:spacing w:val="11"/>
          <w:sz w:val="32"/>
          <w:szCs w:val="32"/>
          <w:lang w:eastAsia="zh-CN"/>
        </w:rPr>
        <w:t>－</w:t>
      </w:r>
      <w:r>
        <w:rPr>
          <w:rFonts w:hint="eastAsia" w:ascii="方正仿宋_GBK" w:hAnsi="方正仿宋_GBK" w:eastAsia="方正仿宋_GBK" w:cs="方正仿宋_GBK"/>
          <w:color w:val="auto"/>
          <w:spacing w:val="11"/>
          <w:sz w:val="32"/>
          <w:szCs w:val="32"/>
        </w:rPr>
        <w:t>帮扶资产维护支出</w:t>
      </w:r>
    </w:p>
    <w:p w14:paraId="7EF539AC">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公益支出</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帮扶资产收益支出</w:t>
      </w:r>
    </w:p>
    <w:p w14:paraId="717D36A3">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贷：银行存款</w:t>
      </w:r>
      <w:r>
        <w:rPr>
          <w:rFonts w:hint="eastAsia" w:ascii="方正仿宋_GBK" w:hAnsi="方正仿宋_GBK" w:eastAsia="方正仿宋_GBK" w:cs="方正仿宋_GBK"/>
          <w:color w:val="auto"/>
          <w:spacing w:val="11"/>
          <w:sz w:val="32"/>
          <w:szCs w:val="32"/>
          <w:lang w:eastAsia="zh-CN"/>
        </w:rPr>
        <w:t>－</w:t>
      </w:r>
      <w:r>
        <w:rPr>
          <w:rFonts w:hint="eastAsia" w:ascii="方正仿宋_GBK" w:hAnsi="方正仿宋_GBK" w:eastAsia="方正仿宋_GBK" w:cs="方正仿宋_GBK"/>
          <w:color w:val="auto"/>
          <w:spacing w:val="11"/>
          <w:sz w:val="32"/>
          <w:szCs w:val="32"/>
        </w:rPr>
        <w:t>帮扶资产收益资金</w:t>
      </w:r>
    </w:p>
    <w:p w14:paraId="3DF45257">
      <w:pPr>
        <w:keepNext w:val="0"/>
        <w:keepLines w:val="0"/>
        <w:pageBreakBefore w:val="0"/>
        <w:widowControl/>
        <w:kinsoku w:val="0"/>
        <w:wordWrap/>
        <w:overflowPunct/>
        <w:topLinePunct w:val="0"/>
        <w:autoSpaceDE w:val="0"/>
        <w:autoSpaceDN w:val="0"/>
        <w:bidi w:val="0"/>
        <w:adjustRightInd w:val="0"/>
        <w:snapToGrid w:val="0"/>
        <w:spacing w:line="570" w:lineRule="exact"/>
        <w:ind w:left="40" w:right="26" w:firstLine="61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2"/>
          <w:sz w:val="32"/>
          <w:szCs w:val="32"/>
        </w:rPr>
        <w:t>为方便核算，根据工作需要可在“经营支出”下设</w:t>
      </w:r>
      <w:r>
        <w:rPr>
          <w:rFonts w:hint="eastAsia" w:ascii="方正仿宋_GBK" w:hAnsi="方正仿宋_GBK" w:eastAsia="方正仿宋_GBK" w:cs="方正仿宋_GBK"/>
          <w:color w:val="auto"/>
          <w:spacing w:val="-29"/>
          <w:sz w:val="32"/>
          <w:szCs w:val="32"/>
        </w:rPr>
        <w:t xml:space="preserve"> </w:t>
      </w:r>
      <w:r>
        <w:rPr>
          <w:rFonts w:hint="eastAsia" w:ascii="方正仿宋_GBK" w:hAnsi="方正仿宋_GBK" w:eastAsia="方正仿宋_GBK" w:cs="方正仿宋_GBK"/>
          <w:b/>
          <w:bCs/>
          <w:color w:val="auto"/>
          <w:spacing w:val="12"/>
          <w:sz w:val="32"/>
          <w:szCs w:val="32"/>
        </w:rPr>
        <w:t>“帮扶资</w:t>
      </w:r>
      <w:r>
        <w:rPr>
          <w:rFonts w:hint="eastAsia" w:ascii="方正仿宋_GBK" w:hAnsi="方正仿宋_GBK" w:eastAsia="方正仿宋_GBK" w:cs="方正仿宋_GBK"/>
          <w:b/>
          <w:bCs/>
          <w:color w:val="auto"/>
          <w:spacing w:val="10"/>
          <w:sz w:val="32"/>
          <w:szCs w:val="32"/>
        </w:rPr>
        <w:t>产维护支出”</w:t>
      </w:r>
      <w:r>
        <w:rPr>
          <w:rFonts w:hint="eastAsia" w:ascii="方正仿宋_GBK" w:hAnsi="方正仿宋_GBK" w:eastAsia="方正仿宋_GBK" w:cs="方正仿宋_GBK"/>
          <w:color w:val="auto"/>
          <w:spacing w:val="10"/>
          <w:sz w:val="32"/>
          <w:szCs w:val="32"/>
        </w:rPr>
        <w:t>二级科目。</w:t>
      </w:r>
    </w:p>
    <w:p w14:paraId="745C6357">
      <w:pPr>
        <w:keepNext w:val="0"/>
        <w:keepLines w:val="0"/>
        <w:pageBreakBefore w:val="0"/>
        <w:widowControl/>
        <w:kinsoku w:val="0"/>
        <w:wordWrap/>
        <w:overflowPunct/>
        <w:topLinePunct w:val="0"/>
        <w:autoSpaceDE w:val="0"/>
        <w:autoSpaceDN w:val="0"/>
        <w:bidi w:val="0"/>
        <w:adjustRightInd w:val="0"/>
        <w:snapToGrid w:val="0"/>
        <w:spacing w:line="570" w:lineRule="exact"/>
        <w:ind w:left="65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4"/>
          <w:sz w:val="32"/>
          <w:szCs w:val="32"/>
        </w:rPr>
        <w:t>五、年末收益结转时：</w:t>
      </w:r>
    </w:p>
    <w:p w14:paraId="2BD1AE8A">
      <w:pPr>
        <w:keepNext w:val="0"/>
        <w:keepLines w:val="0"/>
        <w:pageBreakBefore w:val="0"/>
        <w:widowControl/>
        <w:kinsoku w:val="0"/>
        <w:wordWrap/>
        <w:overflowPunct/>
        <w:topLinePunct w:val="0"/>
        <w:autoSpaceDE w:val="0"/>
        <w:autoSpaceDN w:val="0"/>
        <w:bidi w:val="0"/>
        <w:adjustRightInd w:val="0"/>
        <w:snapToGrid w:val="0"/>
        <w:spacing w:line="570" w:lineRule="exact"/>
        <w:ind w:left="654"/>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pacing w:val="13"/>
          <w:sz w:val="32"/>
          <w:szCs w:val="32"/>
        </w:rPr>
        <w:t>年底结转收入</w:t>
      </w:r>
    </w:p>
    <w:p w14:paraId="770D36E6">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借：经营收入</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出租收入</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帮扶资产收入</w:t>
      </w:r>
    </w:p>
    <w:p w14:paraId="377EEDA8">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3"/>
          <w:sz w:val="32"/>
          <w:szCs w:val="32"/>
        </w:rPr>
        <w:t>贷：本年收益</w:t>
      </w:r>
    </w:p>
    <w:p w14:paraId="39B8288B">
      <w:pPr>
        <w:keepNext w:val="0"/>
        <w:keepLines w:val="0"/>
        <w:pageBreakBefore w:val="0"/>
        <w:widowControl/>
        <w:kinsoku w:val="0"/>
        <w:wordWrap/>
        <w:overflowPunct/>
        <w:topLinePunct w:val="0"/>
        <w:autoSpaceDE w:val="0"/>
        <w:autoSpaceDN w:val="0"/>
        <w:bidi w:val="0"/>
        <w:adjustRightInd w:val="0"/>
        <w:snapToGrid w:val="0"/>
        <w:spacing w:line="570" w:lineRule="exact"/>
        <w:ind w:left="654"/>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pacing w:val="9"/>
          <w:sz w:val="32"/>
          <w:szCs w:val="32"/>
        </w:rPr>
        <w:t>年底支出结转</w:t>
      </w:r>
    </w:p>
    <w:p w14:paraId="08812F40">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3"/>
          <w:sz w:val="32"/>
          <w:szCs w:val="32"/>
        </w:rPr>
        <w:t>借：本年收益</w:t>
      </w:r>
    </w:p>
    <w:p w14:paraId="6AA5B31A">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5"/>
          <w:sz w:val="32"/>
          <w:szCs w:val="32"/>
        </w:rPr>
        <w:t>贷：生产</w:t>
      </w:r>
      <w:r>
        <w:rPr>
          <w:rFonts w:hint="eastAsia" w:ascii="方正仿宋_GBK" w:hAnsi="方正仿宋_GBK" w:eastAsia="方正仿宋_GBK" w:cs="方正仿宋_GBK"/>
          <w:color w:val="auto"/>
          <w:spacing w:val="25"/>
          <w:sz w:val="32"/>
          <w:szCs w:val="32"/>
          <w:lang w:eastAsia="zh-CN"/>
        </w:rPr>
        <w:t>（</w:t>
      </w:r>
      <w:r>
        <w:rPr>
          <w:rFonts w:hint="eastAsia" w:ascii="方正仿宋_GBK" w:hAnsi="方正仿宋_GBK" w:eastAsia="方正仿宋_GBK" w:cs="方正仿宋_GBK"/>
          <w:color w:val="auto"/>
          <w:spacing w:val="25"/>
          <w:sz w:val="32"/>
          <w:szCs w:val="32"/>
        </w:rPr>
        <w:t>劳务</w:t>
      </w:r>
      <w:r>
        <w:rPr>
          <w:rFonts w:hint="eastAsia" w:ascii="方正仿宋_GBK" w:hAnsi="方正仿宋_GBK" w:eastAsia="方正仿宋_GBK" w:cs="方正仿宋_GBK"/>
          <w:color w:val="auto"/>
          <w:spacing w:val="25"/>
          <w:sz w:val="32"/>
          <w:szCs w:val="32"/>
          <w:lang w:eastAsia="zh-CN"/>
        </w:rPr>
        <w:t>）</w:t>
      </w:r>
      <w:r>
        <w:rPr>
          <w:rFonts w:hint="eastAsia" w:ascii="方正仿宋_GBK" w:hAnsi="方正仿宋_GBK" w:eastAsia="方正仿宋_GBK" w:cs="方正仿宋_GBK"/>
          <w:color w:val="auto"/>
          <w:spacing w:val="25"/>
          <w:sz w:val="32"/>
          <w:szCs w:val="32"/>
        </w:rPr>
        <w:t>成本</w:t>
      </w:r>
      <w:r>
        <w:rPr>
          <w:rFonts w:hint="eastAsia" w:ascii="方正仿宋_GBK" w:hAnsi="方正仿宋_GBK" w:eastAsia="方正仿宋_GBK" w:cs="方正仿宋_GBK"/>
          <w:color w:val="auto"/>
          <w:spacing w:val="25"/>
          <w:sz w:val="32"/>
          <w:szCs w:val="32"/>
          <w:lang w:eastAsia="zh-CN"/>
        </w:rPr>
        <w:t>－</w:t>
      </w:r>
      <w:r>
        <w:rPr>
          <w:rFonts w:hint="eastAsia" w:ascii="方正仿宋_GBK" w:hAnsi="方正仿宋_GBK" w:eastAsia="方正仿宋_GBK" w:cs="方正仿宋_GBK"/>
          <w:color w:val="auto"/>
          <w:spacing w:val="25"/>
          <w:sz w:val="32"/>
          <w:szCs w:val="32"/>
        </w:rPr>
        <w:t>帮扶资产-折旧费</w:t>
      </w:r>
    </w:p>
    <w:p w14:paraId="065E2EDC">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公益支出</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帮扶资产收益支出</w:t>
      </w:r>
    </w:p>
    <w:p w14:paraId="209B33B9">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经营支出</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帮扶资产维护支出</w:t>
      </w:r>
    </w:p>
    <w:p w14:paraId="3695ACF7">
      <w:pPr>
        <w:keepNext w:val="0"/>
        <w:keepLines w:val="0"/>
        <w:pageBreakBefore w:val="0"/>
        <w:widowControl/>
        <w:kinsoku w:val="0"/>
        <w:wordWrap/>
        <w:overflowPunct/>
        <w:topLinePunct w:val="0"/>
        <w:autoSpaceDE w:val="0"/>
        <w:autoSpaceDN w:val="0"/>
        <w:bidi w:val="0"/>
        <w:adjustRightInd w:val="0"/>
        <w:snapToGrid w:val="0"/>
        <w:spacing w:line="570" w:lineRule="exact"/>
        <w:ind w:left="40" w:firstLine="614"/>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pacing w:val="12"/>
          <w:sz w:val="32"/>
          <w:szCs w:val="32"/>
        </w:rPr>
        <w:t>说明：</w:t>
      </w:r>
      <w:r>
        <w:rPr>
          <w:rFonts w:hint="eastAsia" w:ascii="方正仿宋_GBK" w:hAnsi="方正仿宋_GBK" w:eastAsia="方正仿宋_GBK" w:cs="方正仿宋_GBK"/>
          <w:color w:val="auto"/>
          <w:spacing w:val="12"/>
          <w:sz w:val="32"/>
          <w:szCs w:val="32"/>
        </w:rPr>
        <w:t>年末进行损益结转后，</w:t>
      </w:r>
      <w:r>
        <w:rPr>
          <w:rFonts w:hint="eastAsia" w:ascii="方正仿宋_GBK" w:hAnsi="方正仿宋_GBK" w:eastAsia="方正仿宋_GBK" w:cs="方正仿宋_GBK"/>
          <w:b/>
          <w:bCs/>
          <w:color w:val="auto"/>
          <w:spacing w:val="12"/>
          <w:sz w:val="32"/>
          <w:szCs w:val="32"/>
        </w:rPr>
        <w:t>“本年收益”</w:t>
      </w:r>
      <w:r>
        <w:rPr>
          <w:rFonts w:hint="eastAsia" w:ascii="方正仿宋_GBK" w:hAnsi="方正仿宋_GBK" w:eastAsia="方正仿宋_GBK" w:cs="方正仿宋_GBK"/>
          <w:color w:val="auto"/>
          <w:spacing w:val="12"/>
          <w:sz w:val="32"/>
          <w:szCs w:val="32"/>
        </w:rPr>
        <w:t>科</w:t>
      </w:r>
      <w:r>
        <w:rPr>
          <w:rFonts w:hint="eastAsia" w:ascii="方正仿宋_GBK" w:hAnsi="方正仿宋_GBK" w:eastAsia="方正仿宋_GBK" w:cs="方正仿宋_GBK"/>
          <w:color w:val="auto"/>
          <w:spacing w:val="11"/>
          <w:sz w:val="32"/>
          <w:szCs w:val="32"/>
        </w:rPr>
        <w:t>目余额小于0,</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pacing w:val="17"/>
          <w:sz w:val="32"/>
          <w:szCs w:val="32"/>
        </w:rPr>
        <w:t>则出现亏损。农村集体经济组织在履行民主程序并经批准后，用</w:t>
      </w:r>
      <w:r>
        <w:rPr>
          <w:rFonts w:hint="eastAsia" w:ascii="方正仿宋_GBK" w:hAnsi="方正仿宋_GBK" w:eastAsia="方正仿宋_GBK" w:cs="方正仿宋_GBK"/>
          <w:color w:val="auto"/>
          <w:spacing w:val="7"/>
          <w:sz w:val="32"/>
          <w:szCs w:val="32"/>
        </w:rPr>
        <w:t>公积公益金弥补亏损。</w:t>
      </w:r>
    </w:p>
    <w:p w14:paraId="4DC6441C">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借：公积公益金-帮扶资产</w:t>
      </w:r>
    </w:p>
    <w:p w14:paraId="0BFD1BA2">
      <w:pPr>
        <w:keepNext w:val="0"/>
        <w:keepLines w:val="0"/>
        <w:pageBreakBefore w:val="0"/>
        <w:widowControl/>
        <w:kinsoku w:val="0"/>
        <w:wordWrap/>
        <w:overflowPunct/>
        <w:topLinePunct w:val="0"/>
        <w:autoSpaceDE w:val="0"/>
        <w:autoSpaceDN w:val="0"/>
        <w:bidi w:val="0"/>
        <w:adjustRightInd w:val="0"/>
        <w:snapToGrid w:val="0"/>
        <w:spacing w:line="570" w:lineRule="exact"/>
        <w:ind w:left="65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8"/>
          <w:sz w:val="32"/>
          <w:szCs w:val="32"/>
        </w:rPr>
        <w:t>贷：收益分配-未分配收益</w:t>
      </w:r>
    </w:p>
    <w:p w14:paraId="5B69F675">
      <w:pPr>
        <w:keepNext w:val="0"/>
        <w:keepLines w:val="0"/>
        <w:pageBreakBefore w:val="0"/>
        <w:widowControl/>
        <w:kinsoku w:val="0"/>
        <w:wordWrap/>
        <w:overflowPunct/>
        <w:topLinePunct w:val="0"/>
        <w:autoSpaceDE w:val="0"/>
        <w:autoSpaceDN w:val="0"/>
        <w:bidi w:val="0"/>
        <w:adjustRightInd w:val="0"/>
        <w:snapToGrid w:val="0"/>
        <w:spacing w:line="570" w:lineRule="exact"/>
        <w:ind w:left="654"/>
        <w:textAlignment w:val="baseline"/>
        <w:outlineLvl w:val="2"/>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pacing w:val="8"/>
          <w:sz w:val="32"/>
          <w:szCs w:val="32"/>
        </w:rPr>
        <w:t>六、帮扶资产出售、报废和毁损等处置时：</w:t>
      </w:r>
    </w:p>
    <w:p w14:paraId="337CEB2B">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1"/>
          <w:sz w:val="32"/>
          <w:szCs w:val="32"/>
        </w:rPr>
        <w:t>借：固定资产清理</w:t>
      </w:r>
      <w:r>
        <w:rPr>
          <w:rFonts w:hint="eastAsia" w:ascii="方正仿宋_GBK" w:hAnsi="方正仿宋_GBK" w:eastAsia="方正仿宋_GBK" w:cs="方正仿宋_GBK"/>
          <w:color w:val="auto"/>
          <w:spacing w:val="11"/>
          <w:sz w:val="32"/>
          <w:szCs w:val="32"/>
          <w:lang w:eastAsia="zh-CN"/>
        </w:rPr>
        <w:t>－</w:t>
      </w:r>
      <w:r>
        <w:rPr>
          <w:rFonts w:hint="eastAsia" w:ascii="方正仿宋_GBK" w:hAnsi="方正仿宋_GBK" w:eastAsia="方正仿宋_GBK" w:cs="方正仿宋_GBK"/>
          <w:color w:val="auto"/>
          <w:spacing w:val="11"/>
          <w:sz w:val="32"/>
          <w:szCs w:val="32"/>
        </w:rPr>
        <w:t>帮扶资产</w:t>
      </w:r>
    </w:p>
    <w:p w14:paraId="48358158">
      <w:pPr>
        <w:keepNext w:val="0"/>
        <w:keepLines w:val="0"/>
        <w:pageBreakBefore w:val="0"/>
        <w:widowControl/>
        <w:kinsoku w:val="0"/>
        <w:wordWrap/>
        <w:overflowPunct/>
        <w:topLinePunct w:val="0"/>
        <w:autoSpaceDE w:val="0"/>
        <w:autoSpaceDN w:val="0"/>
        <w:bidi w:val="0"/>
        <w:adjustRightInd w:val="0"/>
        <w:snapToGrid w:val="0"/>
        <w:spacing w:line="570" w:lineRule="exact"/>
        <w:ind w:right="4972" w:firstLine="656" w:firstLineChars="200"/>
        <w:textAlignment w:val="baseline"/>
        <w:rPr>
          <w:rFonts w:hint="eastAsia" w:ascii="方正仿宋_GBK" w:hAnsi="方正仿宋_GBK" w:eastAsia="方正仿宋_GBK" w:cs="方正仿宋_GBK"/>
          <w:color w:val="auto"/>
          <w:spacing w:val="4"/>
          <w:sz w:val="32"/>
          <w:szCs w:val="32"/>
        </w:rPr>
      </w:pPr>
      <w:r>
        <w:rPr>
          <w:rFonts w:hint="eastAsia" w:ascii="方正仿宋_GBK" w:hAnsi="方正仿宋_GBK" w:eastAsia="方正仿宋_GBK" w:cs="方正仿宋_GBK"/>
          <w:color w:val="auto"/>
          <w:spacing w:val="4"/>
          <w:sz w:val="32"/>
          <w:szCs w:val="32"/>
        </w:rPr>
        <w:t>累计折旧</w:t>
      </w:r>
      <w:r>
        <w:rPr>
          <w:rFonts w:hint="eastAsia" w:ascii="方正仿宋_GBK" w:hAnsi="方正仿宋_GBK" w:eastAsia="方正仿宋_GBK" w:cs="方正仿宋_GBK"/>
          <w:color w:val="auto"/>
          <w:spacing w:val="4"/>
          <w:sz w:val="32"/>
          <w:szCs w:val="32"/>
          <w:lang w:eastAsia="zh-CN"/>
        </w:rPr>
        <w:t>－</w:t>
      </w:r>
      <w:r>
        <w:rPr>
          <w:rFonts w:hint="eastAsia" w:ascii="方正仿宋_GBK" w:hAnsi="方正仿宋_GBK" w:eastAsia="方正仿宋_GBK" w:cs="方正仿宋_GBK"/>
          <w:color w:val="auto"/>
          <w:spacing w:val="4"/>
          <w:sz w:val="32"/>
          <w:szCs w:val="32"/>
        </w:rPr>
        <w:t xml:space="preserve">帮扶资产 </w:t>
      </w:r>
    </w:p>
    <w:p w14:paraId="5ABA7428">
      <w:pPr>
        <w:keepNext w:val="0"/>
        <w:keepLines w:val="0"/>
        <w:pageBreakBefore w:val="0"/>
        <w:widowControl/>
        <w:kinsoku w:val="0"/>
        <w:wordWrap/>
        <w:overflowPunct/>
        <w:topLinePunct w:val="0"/>
        <w:autoSpaceDE w:val="0"/>
        <w:autoSpaceDN w:val="0"/>
        <w:bidi w:val="0"/>
        <w:adjustRightInd w:val="0"/>
        <w:snapToGrid w:val="0"/>
        <w:spacing w:line="570" w:lineRule="exact"/>
        <w:ind w:right="4972"/>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9"/>
          <w:sz w:val="32"/>
          <w:szCs w:val="32"/>
        </w:rPr>
        <w:t>贷：固定资产</w:t>
      </w:r>
      <w:r>
        <w:rPr>
          <w:rFonts w:hint="eastAsia" w:ascii="方正仿宋_GBK" w:hAnsi="方正仿宋_GBK" w:eastAsia="方正仿宋_GBK" w:cs="方正仿宋_GBK"/>
          <w:color w:val="auto"/>
          <w:spacing w:val="9"/>
          <w:sz w:val="32"/>
          <w:szCs w:val="32"/>
          <w:lang w:eastAsia="zh-CN"/>
        </w:rPr>
        <w:t>－</w:t>
      </w:r>
      <w:r>
        <w:rPr>
          <w:rFonts w:hint="eastAsia" w:ascii="方正仿宋_GBK" w:hAnsi="方正仿宋_GBK" w:eastAsia="方正仿宋_GBK" w:cs="方正仿宋_GBK"/>
          <w:color w:val="auto"/>
          <w:spacing w:val="9"/>
          <w:sz w:val="32"/>
          <w:szCs w:val="32"/>
        </w:rPr>
        <w:t>帮扶资产</w:t>
      </w:r>
    </w:p>
    <w:p w14:paraId="07CF51E5">
      <w:pPr>
        <w:keepNext w:val="0"/>
        <w:keepLines w:val="0"/>
        <w:pageBreakBefore w:val="0"/>
        <w:widowControl/>
        <w:kinsoku w:val="0"/>
        <w:wordWrap/>
        <w:overflowPunct/>
        <w:topLinePunct w:val="0"/>
        <w:autoSpaceDE w:val="0"/>
        <w:autoSpaceDN w:val="0"/>
        <w:bidi w:val="0"/>
        <w:adjustRightInd w:val="0"/>
        <w:snapToGrid w:val="0"/>
        <w:spacing w:line="570" w:lineRule="exact"/>
        <w:ind w:firstLine="64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
          <w:sz w:val="32"/>
          <w:szCs w:val="32"/>
        </w:rPr>
        <w:t>如有出售收入、残值收入，应借记</w:t>
      </w:r>
      <w:r>
        <w:rPr>
          <w:rFonts w:hint="eastAsia" w:ascii="方正仿宋_GBK" w:hAnsi="方正仿宋_GBK" w:eastAsia="方正仿宋_GBK" w:cs="方正仿宋_GBK"/>
          <w:color w:val="auto"/>
          <w:spacing w:val="-63"/>
          <w:sz w:val="32"/>
          <w:szCs w:val="32"/>
        </w:rPr>
        <w:t xml:space="preserve"> </w:t>
      </w:r>
      <w:r>
        <w:rPr>
          <w:rFonts w:hint="eastAsia" w:ascii="方正仿宋_GBK" w:hAnsi="方正仿宋_GBK" w:eastAsia="方正仿宋_GBK" w:cs="方正仿宋_GBK"/>
          <w:b/>
          <w:bCs/>
          <w:color w:val="auto"/>
          <w:spacing w:val="2"/>
          <w:sz w:val="32"/>
          <w:szCs w:val="32"/>
        </w:rPr>
        <w:t>“银行存款”</w:t>
      </w:r>
      <w:r>
        <w:rPr>
          <w:rFonts w:hint="eastAsia" w:ascii="方正仿宋_GBK" w:hAnsi="方正仿宋_GBK" w:eastAsia="方正仿宋_GBK" w:cs="方正仿宋_GBK"/>
          <w:b/>
          <w:bCs/>
          <w:color w:val="auto"/>
          <w:spacing w:val="2"/>
          <w:sz w:val="32"/>
          <w:szCs w:val="32"/>
          <w:lang w:eastAsia="zh-CN"/>
        </w:rPr>
        <w:t>，</w:t>
      </w:r>
      <w:r>
        <w:rPr>
          <w:rFonts w:hint="eastAsia" w:ascii="方正仿宋_GBK" w:hAnsi="方正仿宋_GBK" w:eastAsia="方正仿宋_GBK" w:cs="方正仿宋_GBK"/>
          <w:color w:val="auto"/>
          <w:spacing w:val="-43"/>
          <w:sz w:val="32"/>
          <w:szCs w:val="32"/>
        </w:rPr>
        <w:t xml:space="preserve"> </w:t>
      </w:r>
      <w:r>
        <w:rPr>
          <w:rFonts w:hint="eastAsia" w:ascii="方正仿宋_GBK" w:hAnsi="方正仿宋_GBK" w:eastAsia="方正仿宋_GBK" w:cs="方正仿宋_GBK"/>
          <w:color w:val="auto"/>
          <w:spacing w:val="2"/>
          <w:sz w:val="32"/>
          <w:szCs w:val="32"/>
        </w:rPr>
        <w:t>贷</w:t>
      </w:r>
      <w:r>
        <w:rPr>
          <w:rFonts w:hint="eastAsia" w:ascii="方正仿宋_GBK" w:hAnsi="方正仿宋_GBK" w:eastAsia="方正仿宋_GBK" w:cs="方正仿宋_GBK"/>
          <w:color w:val="auto"/>
          <w:spacing w:val="-54"/>
          <w:sz w:val="32"/>
          <w:szCs w:val="32"/>
        </w:rPr>
        <w:t xml:space="preserve"> </w:t>
      </w:r>
      <w:r>
        <w:rPr>
          <w:rFonts w:hint="eastAsia" w:ascii="方正仿宋_GBK" w:hAnsi="方正仿宋_GBK" w:eastAsia="方正仿宋_GBK" w:cs="方正仿宋_GBK"/>
          <w:color w:val="auto"/>
          <w:spacing w:val="2"/>
          <w:sz w:val="32"/>
          <w:szCs w:val="32"/>
        </w:rPr>
        <w:t>记</w:t>
      </w:r>
      <w:r>
        <w:rPr>
          <w:rFonts w:hint="eastAsia" w:ascii="方正仿宋_GBK" w:hAnsi="方正仿宋_GBK" w:eastAsia="方正仿宋_GBK" w:cs="方正仿宋_GBK"/>
          <w:color w:val="auto"/>
          <w:spacing w:val="-71"/>
          <w:sz w:val="32"/>
          <w:szCs w:val="32"/>
        </w:rPr>
        <w:t xml:space="preserve"> </w:t>
      </w:r>
      <w:r>
        <w:rPr>
          <w:rFonts w:hint="eastAsia" w:ascii="方正仿宋_GBK" w:hAnsi="方正仿宋_GBK" w:eastAsia="方正仿宋_GBK" w:cs="方正仿宋_GBK"/>
          <w:color w:val="auto"/>
          <w:spacing w:val="2"/>
          <w:sz w:val="32"/>
          <w:szCs w:val="32"/>
        </w:rPr>
        <w:t>“ 固</w:t>
      </w:r>
      <w:r>
        <w:rPr>
          <w:rFonts w:hint="eastAsia" w:ascii="方正仿宋_GBK" w:hAnsi="方正仿宋_GBK" w:eastAsia="方正仿宋_GBK" w:cs="方正仿宋_GBK"/>
          <w:color w:val="auto"/>
          <w:spacing w:val="11"/>
          <w:sz w:val="32"/>
          <w:szCs w:val="32"/>
        </w:rPr>
        <w:t>定资产清理”</w:t>
      </w:r>
      <w:r>
        <w:rPr>
          <w:rFonts w:hint="eastAsia" w:ascii="方正仿宋_GBK" w:hAnsi="方正仿宋_GBK" w:eastAsia="方正仿宋_GBK" w:cs="方正仿宋_GBK"/>
          <w:color w:val="auto"/>
          <w:spacing w:val="11"/>
          <w:sz w:val="32"/>
          <w:szCs w:val="32"/>
          <w:lang w:eastAsia="zh-CN"/>
        </w:rPr>
        <w:t>；</w:t>
      </w:r>
    </w:p>
    <w:p w14:paraId="349ABE10">
      <w:pPr>
        <w:keepNext w:val="0"/>
        <w:keepLines w:val="0"/>
        <w:pageBreakBefore w:val="0"/>
        <w:widowControl/>
        <w:kinsoku w:val="0"/>
        <w:wordWrap/>
        <w:overflowPunct/>
        <w:topLinePunct w:val="0"/>
        <w:autoSpaceDE w:val="0"/>
        <w:autoSpaceDN w:val="0"/>
        <w:bidi w:val="0"/>
        <w:adjustRightInd w:val="0"/>
        <w:snapToGrid w:val="0"/>
        <w:spacing w:line="570" w:lineRule="exact"/>
        <w:ind w:right="27" w:firstLine="64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21"/>
          <w:sz w:val="32"/>
          <w:szCs w:val="32"/>
        </w:rPr>
        <w:t>发生处置支出时，应借记“固定资产清理”</w:t>
      </w:r>
      <w:r>
        <w:rPr>
          <w:rFonts w:hint="eastAsia" w:ascii="方正仿宋_GBK" w:hAnsi="方正仿宋_GBK" w:eastAsia="方正仿宋_GBK" w:cs="方正仿宋_GBK"/>
          <w:color w:val="auto"/>
          <w:spacing w:val="21"/>
          <w:sz w:val="32"/>
          <w:szCs w:val="32"/>
          <w:lang w:eastAsia="zh-CN"/>
        </w:rPr>
        <w:t>，</w:t>
      </w:r>
      <w:r>
        <w:rPr>
          <w:rFonts w:hint="eastAsia" w:ascii="方正仿宋_GBK" w:hAnsi="方正仿宋_GBK" w:eastAsia="方正仿宋_GBK" w:cs="方正仿宋_GBK"/>
          <w:color w:val="auto"/>
          <w:spacing w:val="21"/>
          <w:sz w:val="32"/>
          <w:szCs w:val="32"/>
        </w:rPr>
        <w:t>应贷记</w:t>
      </w:r>
      <w:r>
        <w:rPr>
          <w:rFonts w:hint="eastAsia" w:ascii="方正仿宋_GBK" w:hAnsi="方正仿宋_GBK" w:eastAsia="方正仿宋_GBK" w:cs="方正仿宋_GBK"/>
          <w:b/>
          <w:bCs/>
          <w:color w:val="auto"/>
          <w:spacing w:val="21"/>
          <w:sz w:val="32"/>
          <w:szCs w:val="32"/>
        </w:rPr>
        <w:t>“银行</w:t>
      </w:r>
      <w:r>
        <w:rPr>
          <w:rFonts w:hint="eastAsia" w:ascii="方正仿宋_GBK" w:hAnsi="方正仿宋_GBK" w:eastAsia="方正仿宋_GBK" w:cs="方正仿宋_GBK"/>
          <w:b/>
          <w:bCs/>
          <w:color w:val="auto"/>
          <w:sz w:val="32"/>
          <w:szCs w:val="32"/>
        </w:rPr>
        <w:t>存款</w:t>
      </w:r>
      <w:r>
        <w:rPr>
          <w:rFonts w:hint="eastAsia" w:ascii="方正仿宋_GBK" w:hAnsi="方正仿宋_GBK" w:eastAsia="方正仿宋_GBK" w:cs="方正仿宋_GBK"/>
          <w:color w:val="auto"/>
          <w:sz w:val="32"/>
          <w:szCs w:val="32"/>
        </w:rPr>
        <w:t>”。</w:t>
      </w:r>
    </w:p>
    <w:p w14:paraId="6A51C388">
      <w:pPr>
        <w:keepNext w:val="0"/>
        <w:keepLines w:val="0"/>
        <w:pageBreakBefore w:val="0"/>
        <w:widowControl/>
        <w:kinsoku w:val="0"/>
        <w:wordWrap/>
        <w:overflowPunct/>
        <w:topLinePunct w:val="0"/>
        <w:autoSpaceDE w:val="0"/>
        <w:autoSpaceDN w:val="0"/>
        <w:bidi w:val="0"/>
        <w:adjustRightInd w:val="0"/>
        <w:snapToGrid w:val="0"/>
        <w:spacing w:line="570" w:lineRule="exact"/>
        <w:ind w:firstLine="640"/>
        <w:textAlignment w:val="baseline"/>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color w:val="auto"/>
          <w:spacing w:val="18"/>
          <w:sz w:val="32"/>
          <w:szCs w:val="32"/>
        </w:rPr>
        <w:t>清理完毕</w:t>
      </w:r>
      <w:r>
        <w:rPr>
          <w:rFonts w:hint="eastAsia" w:ascii="方正仿宋_GBK" w:hAnsi="方正仿宋_GBK" w:eastAsia="方正仿宋_GBK" w:cs="方正仿宋_GBK"/>
          <w:color w:val="auto"/>
          <w:spacing w:val="18"/>
          <w:sz w:val="32"/>
          <w:szCs w:val="32"/>
          <w:lang w:eastAsia="zh-CN"/>
        </w:rPr>
        <w:t>后</w:t>
      </w:r>
      <w:r>
        <w:rPr>
          <w:rFonts w:hint="eastAsia" w:ascii="方正仿宋_GBK" w:hAnsi="方正仿宋_GBK" w:eastAsia="方正仿宋_GBK" w:cs="方正仿宋_GBK"/>
          <w:color w:val="auto"/>
          <w:spacing w:val="18"/>
          <w:sz w:val="32"/>
          <w:szCs w:val="32"/>
        </w:rPr>
        <w:t>收益应借记“固定资产清理”</w:t>
      </w:r>
      <w:r>
        <w:rPr>
          <w:rFonts w:hint="eastAsia" w:ascii="方正仿宋_GBK" w:hAnsi="方正仿宋_GBK" w:eastAsia="方正仿宋_GBK" w:cs="方正仿宋_GBK"/>
          <w:color w:val="auto"/>
          <w:spacing w:val="18"/>
          <w:sz w:val="32"/>
          <w:szCs w:val="32"/>
          <w:lang w:eastAsia="zh-CN"/>
        </w:rPr>
        <w:t>，</w:t>
      </w:r>
      <w:r>
        <w:rPr>
          <w:rFonts w:hint="eastAsia" w:ascii="方正仿宋_GBK" w:hAnsi="方正仿宋_GBK" w:eastAsia="方正仿宋_GBK" w:cs="方正仿宋_GBK"/>
          <w:color w:val="auto"/>
          <w:spacing w:val="18"/>
          <w:sz w:val="32"/>
          <w:szCs w:val="32"/>
        </w:rPr>
        <w:t>应贷记</w:t>
      </w:r>
      <w:r>
        <w:rPr>
          <w:rFonts w:hint="eastAsia" w:ascii="方正仿宋_GBK" w:hAnsi="方正仿宋_GBK" w:eastAsia="方正仿宋_GBK" w:cs="方正仿宋_GBK"/>
          <w:b/>
          <w:bCs/>
          <w:color w:val="auto"/>
          <w:spacing w:val="-38"/>
          <w:sz w:val="32"/>
          <w:szCs w:val="32"/>
        </w:rPr>
        <w:t xml:space="preserve"> </w:t>
      </w:r>
      <w:r>
        <w:rPr>
          <w:rFonts w:hint="eastAsia" w:ascii="方正仿宋_GBK" w:hAnsi="方正仿宋_GBK" w:eastAsia="方正仿宋_GBK" w:cs="方正仿宋_GBK"/>
          <w:b/>
          <w:bCs/>
          <w:color w:val="auto"/>
          <w:spacing w:val="18"/>
          <w:sz w:val="32"/>
          <w:szCs w:val="32"/>
        </w:rPr>
        <w:t>“其他收</w:t>
      </w:r>
      <w:r>
        <w:rPr>
          <w:rFonts w:hint="eastAsia" w:ascii="方正仿宋_GBK" w:hAnsi="方正仿宋_GBK" w:eastAsia="方正仿宋_GBK" w:cs="方正仿宋_GBK"/>
          <w:b/>
          <w:bCs/>
          <w:color w:val="auto"/>
          <w:spacing w:val="17"/>
          <w:sz w:val="32"/>
          <w:szCs w:val="32"/>
        </w:rPr>
        <w:t>入”</w:t>
      </w:r>
      <w:r>
        <w:rPr>
          <w:rFonts w:hint="eastAsia" w:ascii="方正仿宋_GBK" w:hAnsi="方正仿宋_GBK" w:eastAsia="方正仿宋_GBK" w:cs="方正仿宋_GBK"/>
          <w:b/>
          <w:bCs/>
          <w:color w:val="auto"/>
          <w:spacing w:val="17"/>
          <w:sz w:val="32"/>
          <w:szCs w:val="32"/>
          <w:lang w:eastAsia="zh-CN"/>
        </w:rPr>
        <w:t>；</w:t>
      </w:r>
    </w:p>
    <w:p w14:paraId="11248B3C">
      <w:pPr>
        <w:keepNext w:val="0"/>
        <w:keepLines w:val="0"/>
        <w:pageBreakBefore w:val="0"/>
        <w:widowControl/>
        <w:kinsoku w:val="0"/>
        <w:wordWrap/>
        <w:overflowPunct/>
        <w:topLinePunct w:val="0"/>
        <w:autoSpaceDE w:val="0"/>
        <w:autoSpaceDN w:val="0"/>
        <w:bidi w:val="0"/>
        <w:adjustRightInd w:val="0"/>
        <w:snapToGrid w:val="0"/>
        <w:spacing w:line="570" w:lineRule="exact"/>
        <w:ind w:firstLine="64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清理完毕发生处置亏损时应借记</w:t>
      </w:r>
      <w:r>
        <w:rPr>
          <w:rFonts w:hint="eastAsia" w:ascii="方正仿宋_GBK" w:hAnsi="方正仿宋_GBK" w:eastAsia="方正仿宋_GBK" w:cs="方正仿宋_GBK"/>
          <w:color w:val="auto"/>
          <w:spacing w:val="-33"/>
          <w:sz w:val="32"/>
          <w:szCs w:val="32"/>
        </w:rPr>
        <w:t xml:space="preserve"> </w:t>
      </w:r>
      <w:r>
        <w:rPr>
          <w:rFonts w:hint="eastAsia" w:ascii="方正仿宋_GBK" w:hAnsi="方正仿宋_GBK" w:eastAsia="方正仿宋_GBK" w:cs="方正仿宋_GBK"/>
          <w:b/>
          <w:bCs/>
          <w:color w:val="auto"/>
          <w:sz w:val="32"/>
          <w:szCs w:val="32"/>
        </w:rPr>
        <w:t>“其他支出</w:t>
      </w:r>
      <w:r>
        <w:rPr>
          <w:rFonts w:hint="eastAsia" w:ascii="方正仿宋_GBK" w:hAnsi="方正仿宋_GBK" w:eastAsia="方正仿宋_GBK" w:cs="方正仿宋_GBK"/>
          <w:b/>
          <w:bCs/>
          <w:color w:val="auto"/>
          <w:spacing w:val="-1"/>
          <w:sz w:val="32"/>
          <w:szCs w:val="32"/>
        </w:rPr>
        <w:t>”</w:t>
      </w:r>
      <w:r>
        <w:rPr>
          <w:rFonts w:hint="eastAsia" w:ascii="方正仿宋_GBK" w:hAnsi="方正仿宋_GBK" w:eastAsia="方正仿宋_GBK" w:cs="方正仿宋_GBK"/>
          <w:b/>
          <w:bCs/>
          <w:color w:val="auto"/>
          <w:spacing w:val="-1"/>
          <w:sz w:val="32"/>
          <w:szCs w:val="32"/>
          <w:lang w:eastAsia="zh-CN"/>
        </w:rPr>
        <w:t>，</w:t>
      </w:r>
      <w:r>
        <w:rPr>
          <w:rFonts w:hint="eastAsia" w:ascii="方正仿宋_GBK" w:hAnsi="方正仿宋_GBK" w:eastAsia="方正仿宋_GBK" w:cs="方正仿宋_GBK"/>
          <w:color w:val="auto"/>
          <w:spacing w:val="-61"/>
          <w:sz w:val="32"/>
          <w:szCs w:val="32"/>
        </w:rPr>
        <w:t xml:space="preserve"> </w:t>
      </w:r>
      <w:r>
        <w:rPr>
          <w:rFonts w:hint="eastAsia" w:ascii="方正仿宋_GBK" w:hAnsi="方正仿宋_GBK" w:eastAsia="方正仿宋_GBK" w:cs="方正仿宋_GBK"/>
          <w:color w:val="auto"/>
          <w:spacing w:val="-1"/>
          <w:sz w:val="32"/>
          <w:szCs w:val="32"/>
        </w:rPr>
        <w:t>应贷</w:t>
      </w:r>
      <w:r>
        <w:rPr>
          <w:rFonts w:hint="eastAsia" w:ascii="方正仿宋_GBK" w:hAnsi="方正仿宋_GBK" w:eastAsia="方正仿宋_GBK" w:cs="方正仿宋_GBK"/>
          <w:color w:val="auto"/>
          <w:spacing w:val="-64"/>
          <w:sz w:val="32"/>
          <w:szCs w:val="32"/>
        </w:rPr>
        <w:t xml:space="preserve"> </w:t>
      </w:r>
      <w:r>
        <w:rPr>
          <w:rFonts w:hint="eastAsia" w:ascii="方正仿宋_GBK" w:hAnsi="方正仿宋_GBK" w:eastAsia="方正仿宋_GBK" w:cs="方正仿宋_GBK"/>
          <w:color w:val="auto"/>
          <w:spacing w:val="-1"/>
          <w:sz w:val="32"/>
          <w:szCs w:val="32"/>
        </w:rPr>
        <w:t>记</w:t>
      </w:r>
      <w:r>
        <w:rPr>
          <w:rFonts w:hint="eastAsia" w:ascii="方正仿宋_GBK" w:hAnsi="方正仿宋_GBK" w:eastAsia="方正仿宋_GBK" w:cs="方正仿宋_GBK"/>
          <w:color w:val="auto"/>
          <w:spacing w:val="-81"/>
          <w:sz w:val="32"/>
          <w:szCs w:val="32"/>
        </w:rPr>
        <w:t xml:space="preserve"> </w:t>
      </w:r>
      <w:r>
        <w:rPr>
          <w:rFonts w:hint="eastAsia" w:ascii="方正仿宋_GBK" w:hAnsi="方正仿宋_GBK" w:eastAsia="方正仿宋_GBK" w:cs="方正仿宋_GBK"/>
          <w:color w:val="auto"/>
          <w:spacing w:val="-1"/>
          <w:sz w:val="32"/>
          <w:szCs w:val="32"/>
        </w:rPr>
        <w:t>“</w:t>
      </w:r>
      <w:r>
        <w:rPr>
          <w:rFonts w:hint="eastAsia" w:ascii="方正仿宋_GBK" w:hAnsi="方正仿宋_GBK" w:eastAsia="方正仿宋_GBK" w:cs="方正仿宋_GBK"/>
          <w:color w:val="auto"/>
          <w:spacing w:val="-29"/>
          <w:sz w:val="32"/>
          <w:szCs w:val="32"/>
        </w:rPr>
        <w:t xml:space="preserve"> </w:t>
      </w:r>
      <w:r>
        <w:rPr>
          <w:rFonts w:hint="eastAsia" w:ascii="方正仿宋_GBK" w:hAnsi="方正仿宋_GBK" w:eastAsia="方正仿宋_GBK" w:cs="方正仿宋_GBK"/>
          <w:color w:val="auto"/>
          <w:spacing w:val="-1"/>
          <w:sz w:val="32"/>
          <w:szCs w:val="32"/>
        </w:rPr>
        <w:t>固</w:t>
      </w:r>
      <w:r>
        <w:rPr>
          <w:rFonts w:hint="eastAsia" w:ascii="方正仿宋_GBK" w:hAnsi="方正仿宋_GBK" w:eastAsia="方正仿宋_GBK" w:cs="方正仿宋_GBK"/>
          <w:color w:val="auto"/>
          <w:spacing w:val="7"/>
          <w:sz w:val="32"/>
          <w:szCs w:val="32"/>
        </w:rPr>
        <w:t>定资产清理”。</w:t>
      </w:r>
    </w:p>
    <w:p w14:paraId="0A8B553F">
      <w:pPr>
        <w:keepNext w:val="0"/>
        <w:keepLines w:val="0"/>
        <w:pageBreakBefore w:val="0"/>
        <w:widowControl/>
        <w:kinsoku w:val="0"/>
        <w:wordWrap/>
        <w:overflowPunct/>
        <w:topLinePunct w:val="0"/>
        <w:autoSpaceDE w:val="0"/>
        <w:autoSpaceDN w:val="0"/>
        <w:bidi w:val="0"/>
        <w:adjustRightInd w:val="0"/>
        <w:snapToGrid w:val="0"/>
        <w:spacing w:line="570" w:lineRule="exact"/>
        <w:ind w:right="21" w:firstLine="640"/>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pacing w:val="16"/>
          <w:sz w:val="32"/>
          <w:szCs w:val="32"/>
        </w:rPr>
        <w:t>经营性帮扶项目资产会计核算，应严格遵守《农村集体经济</w:t>
      </w:r>
      <w:r>
        <w:rPr>
          <w:rFonts w:hint="eastAsia" w:ascii="方正仿宋_GBK" w:hAnsi="方正仿宋_GBK" w:eastAsia="方正仿宋_GBK" w:cs="方正仿宋_GBK"/>
          <w:color w:val="auto"/>
          <w:spacing w:val="5"/>
          <w:sz w:val="32"/>
          <w:szCs w:val="32"/>
        </w:rPr>
        <w:t>组织会计制度》。</w:t>
      </w:r>
    </w:p>
    <w:p w14:paraId="29EB1DF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简体" w:cs="Times New Roman"/>
          <w:color w:val="auto"/>
          <w:spacing w:val="6"/>
          <w:sz w:val="32"/>
          <w:szCs w:val="32"/>
          <w:lang w:val="en-US" w:eastAsia="zh-CN"/>
        </w:rPr>
      </w:pPr>
    </w:p>
    <w:p w14:paraId="5B586698">
      <w:pPr>
        <w:jc w:val="center"/>
        <w:rPr>
          <w:rFonts w:hint="eastAsia" w:ascii="方正小标宋_GBK" w:hAnsi="方正小标宋_GBK" w:eastAsia="方正小标宋_GBK" w:cs="方正小标宋_GBK"/>
          <w:color w:val="auto"/>
          <w:spacing w:val="6"/>
          <w:sz w:val="32"/>
          <w:szCs w:val="32"/>
          <w:lang w:val="en-US" w:eastAsia="zh-CN"/>
        </w:rPr>
      </w:pPr>
    </w:p>
    <w:p w14:paraId="0C9D3549">
      <w:pPr>
        <w:jc w:val="center"/>
        <w:rPr>
          <w:rFonts w:hint="eastAsia" w:ascii="方正小标宋_GBK" w:hAnsi="方正小标宋_GBK" w:eastAsia="方正小标宋_GBK" w:cs="方正小标宋_GBK"/>
          <w:color w:val="auto"/>
          <w:spacing w:val="6"/>
          <w:sz w:val="32"/>
          <w:szCs w:val="32"/>
          <w:lang w:val="en-US" w:eastAsia="zh-CN"/>
        </w:rPr>
      </w:pPr>
      <w:r>
        <w:rPr>
          <w:rFonts w:hint="eastAsia" w:ascii="方正小标宋_GBK" w:hAnsi="方正小标宋_GBK" w:eastAsia="方正小标宋_GBK" w:cs="方正小标宋_GBK"/>
          <w:color w:val="auto"/>
          <w:spacing w:val="6"/>
          <w:sz w:val="32"/>
          <w:szCs w:val="32"/>
          <w:lang w:val="en-US" w:eastAsia="zh-CN"/>
        </w:rPr>
        <w:t>经营性帮扶项目资产联农带农制度</w:t>
      </w:r>
    </w:p>
    <w:p w14:paraId="0DB0B92A">
      <w:pPr>
        <w:jc w:val="center"/>
        <w:rPr>
          <w:rFonts w:hint="eastAsia" w:ascii="方正小标宋_GBK" w:hAnsi="方正小标宋_GBK" w:eastAsia="方正小标宋_GBK" w:cs="方正小标宋_GBK"/>
          <w:color w:val="auto"/>
          <w:spacing w:val="6"/>
          <w:sz w:val="32"/>
          <w:szCs w:val="32"/>
          <w:lang w:val="en-US" w:eastAsia="zh-CN"/>
        </w:rPr>
      </w:pPr>
    </w:p>
    <w:p w14:paraId="0C7C5EC2">
      <w:pPr>
        <w:keepNext w:val="0"/>
        <w:keepLines w:val="0"/>
        <w:pageBreakBefore w:val="0"/>
        <w:widowControl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第一条：</w:t>
      </w:r>
      <w:r>
        <w:rPr>
          <w:rFonts w:hint="eastAsia" w:ascii="方正仿宋_GBK" w:hAnsi="方正仿宋_GBK" w:eastAsia="方正仿宋_GBK" w:cs="方正仿宋_GBK"/>
          <w:color w:val="auto"/>
          <w:spacing w:val="6"/>
          <w:kern w:val="2"/>
          <w:sz w:val="32"/>
          <w:szCs w:val="32"/>
          <w:lang w:val="en-US" w:eastAsia="zh-CN" w:bidi="ar-SA"/>
        </w:rPr>
        <w:t>为进一步健全完善联农带农机制，有效发挥帮扶项目资金对农户特别是脱贫人口、防止返贫监测帮扶对象（以下简称“监测对象”）的带动作用，使其更多分享产业增值收益，不断增强自我发展能力，持续稳定增加收入，更好巩固拓展脱贫攻坚成果、全面推进乡村振兴，不断巩固拓展产业帮扶成效，结合我县实际，制定联农带农工作机制。</w:t>
      </w:r>
    </w:p>
    <w:p w14:paraId="1BAACDC5">
      <w:pPr>
        <w:keepNext w:val="0"/>
        <w:keepLines w:val="0"/>
        <w:pageBreakBefore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第二条</w:t>
      </w:r>
      <w:r>
        <w:rPr>
          <w:rFonts w:hint="eastAsia" w:ascii="方正仿宋_GBK" w:hAnsi="方正仿宋_GBK" w:eastAsia="方正仿宋_GBK" w:cs="方正仿宋_GBK"/>
          <w:color w:val="auto"/>
          <w:spacing w:val="6"/>
          <w:kern w:val="2"/>
          <w:sz w:val="32"/>
          <w:szCs w:val="32"/>
          <w:lang w:val="en-US" w:eastAsia="zh-CN" w:bidi="ar-SA"/>
        </w:rPr>
        <w:t>：本机制是以习近平新时代中国特色社会主义思想为指导，全面落实党中央、国务院关于巩固拓展脱贫攻坚成果同乡村振兴有效衔接的决策部署，切实提高帮扶项目资金使用效果，健全完善帮扶项目联农带农机制，带动农户参与产业发展，持续增加收入。</w:t>
      </w:r>
    </w:p>
    <w:p w14:paraId="55F2792B">
      <w:pPr>
        <w:keepNext w:val="0"/>
        <w:keepLines w:val="0"/>
        <w:pageBreakBefore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第三条：</w:t>
      </w:r>
      <w:r>
        <w:rPr>
          <w:rFonts w:hint="eastAsia" w:ascii="方正仿宋_GBK" w:hAnsi="方正仿宋_GBK" w:eastAsia="方正仿宋_GBK" w:cs="方正仿宋_GBK"/>
          <w:b w:val="0"/>
          <w:bCs w:val="0"/>
          <w:color w:val="auto"/>
          <w:spacing w:val="6"/>
          <w:kern w:val="2"/>
          <w:sz w:val="32"/>
          <w:szCs w:val="32"/>
          <w:lang w:val="en-US" w:eastAsia="zh-CN" w:bidi="ar-SA"/>
        </w:rPr>
        <w:t>落实联农带农责任。</w:t>
      </w:r>
      <w:r>
        <w:rPr>
          <w:rFonts w:hint="eastAsia" w:ascii="方正仿宋_GBK" w:hAnsi="方正仿宋_GBK" w:eastAsia="方正仿宋_GBK" w:cs="方正仿宋_GBK"/>
          <w:color w:val="auto"/>
          <w:spacing w:val="6"/>
          <w:kern w:val="2"/>
          <w:sz w:val="32"/>
          <w:szCs w:val="32"/>
          <w:lang w:val="en-US" w:eastAsia="zh-CN" w:bidi="ar-SA"/>
        </w:rPr>
        <w:t>坚持获得支持与落实联农带农责任相结合，使用相关帮扶资金的经营性帮扶项目资产，原则上都要建立联农带农机制，做到应带尽带。资产经营主体要落实联农带农责任。过渡期内，使用各级财政衔接推进乡村振兴补助资金、脱贫县统筹整合使用财政涉农资金、东西部协作资金、中央单位定点帮扶无偿援助资金、社会捐赠资金（上述资金以下统称为“帮扶资金”）扶持的经营性项目，原则上都要建立联农带农机制，项目经营主体要落实联农带农责任。其他资金支持的经营性帮扶项目，具备条件的鼓励建立联农带农机制，采取多种方式带动农户受益。坚持强化带动效益与提升带动能力相结合，科学合理确定带动方式和受益程度，健全完善“带得准”“带得稳”“带得久”的长效机制，既带动农户实现增收，又促进帮扶项目持续发展，为巩固拓展脱贫攻坚成果、全面推进乡村振兴提供有力支持。</w:t>
      </w:r>
    </w:p>
    <w:p w14:paraId="690051FB">
      <w:pPr>
        <w:keepNext w:val="0"/>
        <w:keepLines w:val="0"/>
        <w:pageBreakBefore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第四条：</w:t>
      </w:r>
      <w:r>
        <w:rPr>
          <w:rFonts w:hint="eastAsia" w:ascii="方正仿宋_GBK" w:hAnsi="方正仿宋_GBK" w:eastAsia="方正仿宋_GBK" w:cs="方正仿宋_GBK"/>
          <w:color w:val="auto"/>
          <w:spacing w:val="6"/>
          <w:kern w:val="2"/>
          <w:sz w:val="32"/>
          <w:szCs w:val="32"/>
          <w:lang w:val="en-US" w:eastAsia="zh-CN" w:bidi="ar-SA"/>
        </w:rPr>
        <w:t>确定联农带农对象。建立联农带农机制的帮扶项目，重点对脱贫人口和监测对象进行带动帮扶，在此基础上，有序带动其他农户发展。注重发挥农户主体作用，强化农户依靠辛勤劳动稳定脱贫、增收致富的工作导向，不断激发群众内生动力，提高自我发展能力。</w:t>
      </w:r>
    </w:p>
    <w:p w14:paraId="724AEE00">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第五条：</w:t>
      </w:r>
      <w:r>
        <w:rPr>
          <w:rFonts w:hint="eastAsia" w:ascii="方正仿宋_GBK" w:hAnsi="方正仿宋_GBK" w:eastAsia="方正仿宋_GBK" w:cs="方正仿宋_GBK"/>
          <w:color w:val="auto"/>
          <w:spacing w:val="6"/>
          <w:kern w:val="2"/>
          <w:sz w:val="32"/>
          <w:szCs w:val="32"/>
          <w:lang w:val="en-US" w:eastAsia="zh-CN" w:bidi="ar-SA"/>
        </w:rPr>
        <w:t>增强联农带农能力。培育壮大农业经营主体，培育发展龙头企业、农民专业合作社、家庭农场、专业大户等农业经营主体，不断提升农业经营主体发展水平和带动能力。鼓励农业经营主体在具备条件的村建设生产基地，加强田头市场、产地储藏、保鲜烘干、食品加工、物流配送等产业设施建设，将适合就地承接的采购订单和劳务等提供给农民专业合作社、村集体经济组织或农民。加强产业园区建设，支持各地围绕培育壮大特色优势产业，推动产业园区建设，促进特色产业发展，重点发展劳动密集型产业，提升县域就业容量。着力优化营商环境，细化落实支持措施，支持入园企业发展。增强村集体经济组织发展活力。发挥基层党组织战斗堡垒作用，采取多种措施增强村集体经济组织发展活力，巩固农村产权制度改革成果，加强农村集体资产管理和运营，整合盘活农村各项资源要素，培育壮大村集体经济，夯实农户稳定收益的基础。过渡期内经营性帮扶项目资产权属和收益尽量下沉到村到户，确权到村集体的经营性帮扶项目资产收益权量化到成员，在充分尊重成员意见的基础上可将集体收益优先用于脱贫人口和监测对象。帮扶项目产生的村集体经济收益重点用于产业基础设施、乡村公益性岗位、项目运营维护、村级公益事业等。杜绝简单发钱发物，防止“一股了之”“一发了之”和“泛福利化”。</w:t>
      </w:r>
    </w:p>
    <w:p w14:paraId="49E271A0">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第六条：</w:t>
      </w:r>
      <w:r>
        <w:rPr>
          <w:rFonts w:hint="eastAsia" w:ascii="方正仿宋_GBK" w:hAnsi="方正仿宋_GBK" w:eastAsia="方正仿宋_GBK" w:cs="方正仿宋_GBK"/>
          <w:color w:val="auto"/>
          <w:spacing w:val="6"/>
          <w:kern w:val="2"/>
          <w:sz w:val="32"/>
          <w:szCs w:val="32"/>
          <w:lang w:val="en-US" w:eastAsia="zh-CN" w:bidi="ar-SA"/>
        </w:rPr>
        <w:t>支持就业帮扶车间升级发展。进一步支持就业帮扶车间升级发展，持续巩固帮扶成效，引导就业帮扶车间吸纳更多农村劳动力就地就近稳定就业。对具有较好市场前景的帮扶车间，积极支持其发展壮大，推动帮扶车间发展成为稳定吸纳就业的产业。对闲置的就业帮扶车间积极盘活，调整优化，提升经营带动能力。</w:t>
      </w:r>
    </w:p>
    <w:p w14:paraId="56DF28B4">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第七条：</w:t>
      </w:r>
      <w:r>
        <w:rPr>
          <w:rFonts w:hint="eastAsia" w:ascii="方正仿宋_GBK" w:hAnsi="方正仿宋_GBK" w:eastAsia="方正仿宋_GBK" w:cs="方正仿宋_GBK"/>
          <w:color w:val="auto"/>
          <w:spacing w:val="6"/>
          <w:kern w:val="2"/>
          <w:sz w:val="32"/>
          <w:szCs w:val="32"/>
          <w:lang w:val="en-US" w:eastAsia="zh-CN" w:bidi="ar-SA"/>
        </w:rPr>
        <w:t>规范联农带农方式。积极推行经营主体直接带动农民发展生产的利益联结模式，引导支持经营主体与农民通过订单生产、托养托管、产品代销、保护价收购等多种方式，建立利益联结机制，形成经营主体与农民在产业链上优势互补、分工合作的格局，把有发展意愿和能力的农民纳入产业发展之中，增加农民经营性收入。</w:t>
      </w:r>
    </w:p>
    <w:p w14:paraId="76C5415A">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第八条</w:t>
      </w:r>
      <w:r>
        <w:rPr>
          <w:rFonts w:hint="eastAsia" w:ascii="方正仿宋_GBK" w:hAnsi="方正仿宋_GBK" w:eastAsia="方正仿宋_GBK" w:cs="方正仿宋_GBK"/>
          <w:color w:val="auto"/>
          <w:spacing w:val="6"/>
          <w:kern w:val="2"/>
          <w:sz w:val="32"/>
          <w:szCs w:val="32"/>
          <w:lang w:val="en-US" w:eastAsia="zh-CN" w:bidi="ar-SA"/>
        </w:rPr>
        <w:t>：吸纳农村劳动力稳定就业。积极推动经营主体通过吸纳就业等方式，建立与农村劳动力的利益联结。支持经营主体拓宽用工渠道，扩大用工数量，规范用工方式，积极吸纳农村劳动力就业，稳定增加农村劳动力工资性收入。对劳动能力较弱的农村劳动力，支持通过设立乡村公益性岗位等方式，帮助其实现就业增收。</w:t>
      </w:r>
    </w:p>
    <w:p w14:paraId="354EB87A">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第九条</w:t>
      </w:r>
      <w:r>
        <w:rPr>
          <w:rFonts w:hint="eastAsia" w:ascii="方正仿宋_GBK" w:hAnsi="方正仿宋_GBK" w:eastAsia="方正仿宋_GBK" w:cs="方正仿宋_GBK"/>
          <w:color w:val="auto"/>
          <w:spacing w:val="6"/>
          <w:kern w:val="2"/>
          <w:sz w:val="32"/>
          <w:szCs w:val="32"/>
          <w:lang w:val="en-US" w:eastAsia="zh-CN" w:bidi="ar-SA"/>
        </w:rPr>
        <w:t>：促进农户共享资产收益。使用帮扶资金的经营性项目，应明确所形成帮扶项目资产的产权归属和收益分配方式，并通过方案、协议等形式予以明确，确保发挥联农带农作用。引导支持农户以资金、土地、房屋、自有设备等资产入股经营主体，以“保底收益＋按股分红”等方式获得收益；鼓励农户通过土地流转、房屋租赁等方式获得租金收益，增加农户财产性收益。</w:t>
      </w:r>
    </w:p>
    <w:p w14:paraId="6E7C949D">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第十条：</w:t>
      </w:r>
      <w:r>
        <w:rPr>
          <w:rFonts w:hint="eastAsia" w:ascii="方正仿宋_GBK" w:hAnsi="方正仿宋_GBK" w:eastAsia="方正仿宋_GBK" w:cs="方正仿宋_GBK"/>
          <w:color w:val="auto"/>
          <w:spacing w:val="6"/>
          <w:kern w:val="2"/>
          <w:sz w:val="32"/>
          <w:szCs w:val="32"/>
          <w:lang w:val="en-US" w:eastAsia="zh-CN" w:bidi="ar-SA"/>
        </w:rPr>
        <w:t>协调统筹推进。各部门要各负其责、通力协作，建立信息反馈制度，对支持产业帮扶工作中出现的新情况、新问题，要及时报告，并提出应对措施。要进一步提高思想认识，把健全完善帮扶项目联农带农机制作为加强帮扶资金使用管理和促进农户增加收入的重要举措，切实强化组织领导，进行专题安排部署，加强调度推进，多措并举抓好工作落实，督促经营主体认真落实联农带农责任。各部门要结合实际，根据帮扶项目类型和帮扶资金投入规模，确定具体的联农带农方式、标准和预期成效，确保带动效果。坚持强化带动效益与提升带动能力相结合，科学合理确定带动方式和受益程度，健全完善“带得准”“带得稳”“带得久”的长效机制，既带动农民实现增收，又促进帮扶项目持续发展。</w:t>
      </w:r>
    </w:p>
    <w:p w14:paraId="05D79A90">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第十一条：</w:t>
      </w:r>
      <w:r>
        <w:rPr>
          <w:rFonts w:hint="eastAsia" w:ascii="方正仿宋_GBK" w:hAnsi="方正仿宋_GBK" w:eastAsia="方正仿宋_GBK" w:cs="方正仿宋_GBK"/>
          <w:color w:val="auto"/>
          <w:spacing w:val="6"/>
          <w:kern w:val="2"/>
          <w:sz w:val="32"/>
          <w:szCs w:val="32"/>
          <w:lang w:val="en-US" w:eastAsia="zh-CN" w:bidi="ar-SA"/>
        </w:rPr>
        <w:t>强化监督管理。按照“谁审批谁负责、谁使用谁负责”的原则，加大对帮扶项目联农带农机制落实情况的监督。使用帮扶资金的经营性项目，在纳入巩固拓展脱贫攻坚成果和乡村振兴项目库时，要审核联农带农机制和预期成效，没有建立联农带农机制和明确成效的，不得纳入项目库；未建立联农带农机制的经营性帮扶项目，不得审批实施。对已经实施的帮扶项目要加强监督检查，科学评估联农带农方式和效果，及时发现解决存在的问题，对不履行带动责任或者带动效果差、资产闲置、经营亏损的帮扶项目，要妥善整改；对挂名帮扶却未产生带动效果的项目，要及时处置，坚决制止打着帮扶旗号从事与帮扶无关的活动。</w:t>
      </w:r>
    </w:p>
    <w:p w14:paraId="1EC4A3F0">
      <w:pPr>
        <w:keepNext w:val="0"/>
        <w:keepLines w:val="0"/>
        <w:pageBreakBefore w:val="0"/>
        <w:kinsoku/>
        <w:wordWrap/>
        <w:overflowPunct/>
        <w:topLinePunct w:val="0"/>
        <w:autoSpaceDE/>
        <w:autoSpaceDN/>
        <w:bidi w:val="0"/>
        <w:adjustRightInd/>
        <w:snapToGrid/>
        <w:spacing w:line="560" w:lineRule="exact"/>
        <w:ind w:firstLine="667" w:firstLineChars="200"/>
        <w:textAlignment w:val="auto"/>
        <w:rPr>
          <w:rFonts w:hint="default" w:ascii="Times New Roman" w:hAnsi="Times New Roman"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kern w:val="2"/>
          <w:sz w:val="32"/>
          <w:szCs w:val="32"/>
          <w:lang w:val="en-US" w:eastAsia="zh-CN" w:bidi="ar-SA"/>
        </w:rPr>
        <w:t xml:space="preserve">第十二条 </w:t>
      </w:r>
      <w:r>
        <w:rPr>
          <w:rFonts w:hint="eastAsia" w:ascii="方正仿宋_GBK" w:hAnsi="方正仿宋_GBK" w:eastAsia="方正仿宋_GBK" w:cs="方正仿宋_GBK"/>
          <w:color w:val="auto"/>
          <w:spacing w:val="6"/>
          <w:kern w:val="2"/>
          <w:sz w:val="32"/>
          <w:szCs w:val="32"/>
          <w:lang w:val="en-US" w:eastAsia="zh-CN" w:bidi="ar-SA"/>
        </w:rPr>
        <w:t>注重宣传引导。各部门要加强联农带农政策宣传解读，提高政策知晓率。总结推广工作中的好经验、好做法，积极选树联农带农机制完善、带动效果明显、可学可用的先进典型，充分运用报刊、电视、广播、网络等媒体资源进行宣传，发挥示范带动作用。</w:t>
      </w:r>
    </w:p>
    <w:p w14:paraId="7751E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方正仿宋_GBK" w:cs="方正仿宋_GBK"/>
          <w:color w:val="auto"/>
          <w:spacing w:val="6"/>
          <w:sz w:val="32"/>
          <w:szCs w:val="32"/>
          <w:lang w:val="en-US" w:eastAsia="zh-CN"/>
        </w:rPr>
      </w:pPr>
    </w:p>
    <w:p w14:paraId="5033E98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仿宋_GBK" w:cs="方正仿宋_GBK"/>
          <w:color w:val="auto"/>
          <w:spacing w:val="6"/>
          <w:sz w:val="32"/>
          <w:szCs w:val="32"/>
          <w:lang w:val="en-US" w:eastAsia="zh-CN"/>
        </w:rPr>
      </w:pPr>
    </w:p>
    <w:p w14:paraId="4984A7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auto"/>
          <w:spacing w:val="6"/>
          <w:sz w:val="32"/>
          <w:szCs w:val="32"/>
          <w:lang w:eastAsia="zh-CN"/>
        </w:rPr>
      </w:pPr>
      <w:r>
        <w:rPr>
          <w:rFonts w:hint="eastAsia" w:ascii="方正小标宋_GBK" w:hAnsi="方正小标宋_GBK" w:eastAsia="方正小标宋_GBK" w:cs="方正小标宋_GBK"/>
          <w:b w:val="0"/>
          <w:bCs w:val="0"/>
          <w:color w:val="auto"/>
          <w:spacing w:val="6"/>
          <w:sz w:val="32"/>
          <w:szCs w:val="32"/>
          <w:lang w:val="en-US" w:eastAsia="zh-CN"/>
        </w:rPr>
        <w:t>帮扶项目</w:t>
      </w:r>
      <w:r>
        <w:rPr>
          <w:rFonts w:hint="eastAsia" w:ascii="方正小标宋_GBK" w:hAnsi="方正小标宋_GBK" w:eastAsia="方正小标宋_GBK" w:cs="方正小标宋_GBK"/>
          <w:b w:val="0"/>
          <w:bCs w:val="0"/>
          <w:color w:val="auto"/>
          <w:spacing w:val="6"/>
          <w:sz w:val="32"/>
          <w:szCs w:val="32"/>
          <w:lang w:eastAsia="zh-CN"/>
        </w:rPr>
        <w:t>资产风险防控预警制度</w:t>
      </w:r>
    </w:p>
    <w:p w14:paraId="2C65564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val="0"/>
          <w:bCs w:val="0"/>
          <w:color w:val="auto"/>
          <w:spacing w:val="6"/>
          <w:sz w:val="32"/>
          <w:szCs w:val="32"/>
          <w:lang w:eastAsia="zh-CN"/>
        </w:rPr>
      </w:pPr>
    </w:p>
    <w:p w14:paraId="6A702BB8">
      <w:pPr>
        <w:keepNext w:val="0"/>
        <w:keepLines w:val="0"/>
        <w:pageBreakBefore w:val="0"/>
        <w:widowControl w:val="0"/>
        <w:kinsoku/>
        <w:wordWrap/>
        <w:overflowPunct/>
        <w:topLinePunct w:val="0"/>
        <w:autoSpaceDE/>
        <w:autoSpaceDN/>
        <w:bidi w:val="0"/>
        <w:spacing w:line="560" w:lineRule="exact"/>
        <w:ind w:firstLine="664"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color w:val="auto"/>
          <w:spacing w:val="6"/>
          <w:sz w:val="32"/>
          <w:szCs w:val="32"/>
          <w:lang w:eastAsia="zh-CN"/>
        </w:rPr>
        <w:t>为</w:t>
      </w:r>
      <w:r>
        <w:rPr>
          <w:rFonts w:hint="eastAsia" w:ascii="方正仿宋_GBK" w:hAnsi="方正仿宋_GBK" w:eastAsia="方正仿宋_GBK" w:cs="方正仿宋_GBK"/>
          <w:color w:val="auto"/>
          <w:spacing w:val="6"/>
          <w:sz w:val="32"/>
          <w:szCs w:val="32"/>
          <w:lang w:val="en-US" w:eastAsia="zh-CN"/>
        </w:rPr>
        <w:t>进一步加强和规范帮扶项目资产管理，建立健全帮扶项目资产风险防控预警机制，</w:t>
      </w:r>
      <w:r>
        <w:rPr>
          <w:rFonts w:hint="eastAsia" w:ascii="方正仿宋_GBK" w:hAnsi="方正仿宋_GBK" w:eastAsia="方正仿宋_GBK" w:cs="方正仿宋_GBK"/>
          <w:color w:val="auto"/>
          <w:spacing w:val="6"/>
          <w:sz w:val="32"/>
          <w:szCs w:val="32"/>
          <w:lang w:eastAsia="zh-CN"/>
        </w:rPr>
        <w:t>确保经营性</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lang w:eastAsia="zh-CN"/>
        </w:rPr>
        <w:t>项目资产不损坏、不流失、不闲置、不浪费，</w:t>
      </w:r>
      <w:r>
        <w:rPr>
          <w:rFonts w:hint="eastAsia" w:ascii="方正仿宋_GBK" w:hAnsi="方正仿宋_GBK" w:eastAsia="方正仿宋_GBK" w:cs="方正仿宋_GBK"/>
          <w:color w:val="auto"/>
          <w:spacing w:val="6"/>
          <w:sz w:val="32"/>
          <w:szCs w:val="32"/>
        </w:rPr>
        <w:t>切实增强风险防控能力，</w:t>
      </w:r>
      <w:r>
        <w:rPr>
          <w:rFonts w:hint="eastAsia" w:ascii="方正仿宋_GBK" w:hAnsi="方正仿宋_GBK" w:eastAsia="方正仿宋_GBK" w:cs="方正仿宋_GBK"/>
          <w:color w:val="auto"/>
          <w:spacing w:val="6"/>
          <w:sz w:val="32"/>
          <w:szCs w:val="32"/>
          <w:lang w:eastAsia="zh-CN"/>
        </w:rPr>
        <w:t>在巩固拓展脱贫攻坚成果同乡村振兴有效衔接中持续发挥作用，</w:t>
      </w:r>
      <w:r>
        <w:rPr>
          <w:rFonts w:hint="eastAsia" w:ascii="方正仿宋_GBK" w:hAnsi="方正仿宋_GBK" w:eastAsia="方正仿宋_GBK" w:cs="方正仿宋_GBK"/>
          <w:color w:val="auto"/>
          <w:spacing w:val="6"/>
          <w:sz w:val="32"/>
          <w:szCs w:val="32"/>
          <w:lang w:val="en-US" w:eastAsia="zh-CN"/>
        </w:rPr>
        <w:t>根据国家、自治区、地区相关文件精神，结合麦盖提县实际情况，制定本制度。</w:t>
      </w:r>
    </w:p>
    <w:p w14:paraId="51A2E1C3">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第一条：</w:t>
      </w:r>
      <w:r>
        <w:rPr>
          <w:rFonts w:hint="eastAsia" w:ascii="方正仿宋_GBK" w:hAnsi="方正仿宋_GBK" w:eastAsia="方正仿宋_GBK" w:cs="方正仿宋_GBK"/>
          <w:color w:val="auto"/>
          <w:spacing w:val="6"/>
          <w:sz w:val="32"/>
          <w:szCs w:val="32"/>
          <w:lang w:val="en-US" w:eastAsia="zh-CN"/>
        </w:rPr>
        <w:t>风险防控主体。各行业主管部门要坚持帮扶项目资产管理“谁主管、谁实施、谁使用、谁受益、谁防控、谁负责”的原则，落实资产管护责任，明确管护主体和责任人，积极探索多形式、多层次、多样化的管护模式，跟踪了解经营主体生产经营情况，年度开展一次风险评估工作。</w:t>
      </w:r>
    </w:p>
    <w:p w14:paraId="27FB3231">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第二条：</w:t>
      </w:r>
      <w:r>
        <w:rPr>
          <w:rFonts w:hint="eastAsia" w:ascii="方正仿宋_GBK" w:hAnsi="方正仿宋_GBK" w:eastAsia="方正仿宋_GBK" w:cs="方正仿宋_GBK"/>
          <w:color w:val="auto"/>
          <w:spacing w:val="6"/>
          <w:sz w:val="32"/>
          <w:szCs w:val="32"/>
          <w:lang w:val="en-US" w:eastAsia="zh-CN"/>
        </w:rPr>
        <w:t>风险防控主要对象。参与帮扶的企业、公司、农民合作社及个人等带贫经营主体，在生产规模、销售渠道、带贫能力和政策落实等方面进行评估。</w:t>
      </w:r>
    </w:p>
    <w:p w14:paraId="742FC4B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第三条：</w:t>
      </w:r>
      <w:r>
        <w:rPr>
          <w:rFonts w:hint="eastAsia" w:ascii="方正仿宋_GBK" w:hAnsi="方正仿宋_GBK" w:eastAsia="方正仿宋_GBK" w:cs="方正仿宋_GBK"/>
          <w:color w:val="auto"/>
          <w:spacing w:val="6"/>
          <w:sz w:val="32"/>
          <w:szCs w:val="32"/>
          <w:lang w:val="en-US" w:eastAsia="zh-CN"/>
        </w:rPr>
        <w:t>风险类别及表现形式。</w:t>
      </w:r>
    </w:p>
    <w:p w14:paraId="02DA29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1.决策管理</w:t>
      </w:r>
      <w:r>
        <w:rPr>
          <w:rFonts w:hint="eastAsia" w:ascii="方正仿宋_GBK" w:hAnsi="方正仿宋_GBK" w:eastAsia="方正仿宋_GBK" w:cs="方正仿宋_GBK"/>
          <w:b/>
          <w:bCs/>
          <w:color w:val="auto"/>
          <w:spacing w:val="6"/>
          <w:sz w:val="32"/>
          <w:szCs w:val="32"/>
          <w:lang w:eastAsia="zh-CN"/>
        </w:rPr>
        <w:t>风险：</w:t>
      </w:r>
      <w:r>
        <w:rPr>
          <w:rFonts w:hint="eastAsia" w:ascii="方正仿宋_GBK" w:hAnsi="方正仿宋_GBK" w:eastAsia="方正仿宋_GBK" w:cs="方正仿宋_GBK"/>
          <w:color w:val="auto"/>
          <w:spacing w:val="6"/>
          <w:sz w:val="32"/>
          <w:szCs w:val="32"/>
          <w:lang w:val="en-US" w:eastAsia="zh-CN"/>
        </w:rPr>
        <w:t>是指重大经营决策缺乏充分的可行性研究论证，没有广泛地征求意见，没有体现民主监督作用，决策层投资方向错误，盲目跟风投资，选择新型经营主体不当等。</w:t>
      </w:r>
    </w:p>
    <w:p w14:paraId="4178AAE8">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2.</w:t>
      </w:r>
      <w:r>
        <w:rPr>
          <w:rFonts w:hint="eastAsia" w:ascii="方正仿宋_GBK" w:hAnsi="方正仿宋_GBK" w:eastAsia="方正仿宋_GBK" w:cs="方正仿宋_GBK"/>
          <w:b/>
          <w:bCs/>
          <w:color w:val="auto"/>
          <w:spacing w:val="6"/>
          <w:sz w:val="32"/>
          <w:szCs w:val="32"/>
          <w:lang w:eastAsia="zh-CN"/>
        </w:rPr>
        <w:t>自然灾害风险：</w:t>
      </w:r>
      <w:r>
        <w:rPr>
          <w:rFonts w:hint="eastAsia" w:ascii="方正仿宋_GBK" w:hAnsi="方正仿宋_GBK" w:eastAsia="方正仿宋_GBK" w:cs="方正仿宋_GBK"/>
          <w:color w:val="auto"/>
          <w:spacing w:val="6"/>
          <w:sz w:val="32"/>
          <w:szCs w:val="32"/>
          <w:lang w:val="en-US" w:eastAsia="zh-CN"/>
        </w:rPr>
        <w:t>是指由于自然灾害和气象灾害对扶贫项目资产运营及安全完整造成的风险，包括干旱、高温、低温、寒潮、洪涝、积涝、山洪、龙卷风、冰雹、风雹、霜冻、暴雨、暴雪、冻雨、大雾、大风、结冰、雾霾、浮尘、扬沙、沙尘暴、雷电、雷暴、闪电等气象灾害。</w:t>
      </w:r>
    </w:p>
    <w:p w14:paraId="231E3D61">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3.</w:t>
      </w:r>
      <w:r>
        <w:rPr>
          <w:rFonts w:hint="eastAsia" w:ascii="方正仿宋_GBK" w:hAnsi="方正仿宋_GBK" w:eastAsia="方正仿宋_GBK" w:cs="方正仿宋_GBK"/>
          <w:b/>
          <w:bCs/>
          <w:color w:val="auto"/>
          <w:spacing w:val="6"/>
          <w:sz w:val="32"/>
          <w:szCs w:val="32"/>
          <w:lang w:eastAsia="zh-CN"/>
        </w:rPr>
        <w:t>市场因素风险：</w:t>
      </w:r>
      <w:r>
        <w:rPr>
          <w:rFonts w:hint="eastAsia" w:ascii="方正仿宋_GBK" w:hAnsi="方正仿宋_GBK" w:eastAsia="方正仿宋_GBK" w:cs="方正仿宋_GBK"/>
          <w:color w:val="auto"/>
          <w:spacing w:val="6"/>
          <w:sz w:val="32"/>
          <w:szCs w:val="32"/>
          <w:lang w:val="en-US" w:eastAsia="zh-CN"/>
        </w:rPr>
        <w:t>是指由于市场及相关的外部环境的不确定性而导致企业市场萎缩、达不到预期的市场效果乃至影响企业生存与发展的可能性风险。包括消费者需求的变动、竞争对手的行为、政策法规的变动、不确定及不对称的信息等。</w:t>
      </w:r>
    </w:p>
    <w:p w14:paraId="685B6F49">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4.</w:t>
      </w:r>
      <w:r>
        <w:rPr>
          <w:rFonts w:hint="eastAsia" w:ascii="方正仿宋_GBK" w:hAnsi="方正仿宋_GBK" w:eastAsia="方正仿宋_GBK" w:cs="方正仿宋_GBK"/>
          <w:b/>
          <w:bCs/>
          <w:color w:val="auto"/>
          <w:spacing w:val="6"/>
          <w:sz w:val="32"/>
          <w:szCs w:val="32"/>
          <w:lang w:eastAsia="zh-CN"/>
        </w:rPr>
        <w:t>经营管理风险：</w:t>
      </w:r>
      <w:r>
        <w:rPr>
          <w:rFonts w:hint="eastAsia" w:ascii="方正仿宋_GBK" w:hAnsi="方正仿宋_GBK" w:eastAsia="方正仿宋_GBK" w:cs="方正仿宋_GBK"/>
          <w:color w:val="auto"/>
          <w:spacing w:val="6"/>
          <w:sz w:val="32"/>
          <w:szCs w:val="32"/>
          <w:lang w:val="en-US" w:eastAsia="zh-CN"/>
        </w:rPr>
        <w:t>是指企业在经营管理过程中可能发生的危险。包括：财务风险，指企业因经营管理不善，造成资金周转困难，甚至破产倒闭；法律风险，指因签订合同不慎，陷入合同陷阱，造成企业严重经济损失；团队风险，指核心团队问题及员工冲突、流失和缺失管理等。</w:t>
      </w:r>
    </w:p>
    <w:p w14:paraId="62F52F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7" w:firstLineChars="200"/>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5.社会因素</w:t>
      </w:r>
      <w:r>
        <w:rPr>
          <w:rFonts w:hint="eastAsia" w:ascii="方正仿宋_GBK" w:hAnsi="方正仿宋_GBK" w:eastAsia="方正仿宋_GBK" w:cs="方正仿宋_GBK"/>
          <w:b/>
          <w:bCs/>
          <w:color w:val="auto"/>
          <w:spacing w:val="6"/>
          <w:sz w:val="32"/>
          <w:szCs w:val="32"/>
          <w:lang w:eastAsia="zh-CN"/>
        </w:rPr>
        <w:t>风险：</w:t>
      </w:r>
      <w:r>
        <w:rPr>
          <w:rFonts w:hint="eastAsia" w:ascii="方正仿宋_GBK" w:hAnsi="方正仿宋_GBK" w:eastAsia="方正仿宋_GBK" w:cs="方正仿宋_GBK"/>
          <w:color w:val="auto"/>
          <w:spacing w:val="6"/>
          <w:sz w:val="32"/>
          <w:szCs w:val="32"/>
          <w:lang w:val="en-US" w:eastAsia="zh-CN"/>
        </w:rPr>
        <w:t>是指经济政策等环境的变化给生产和经营造成的损失。</w:t>
      </w:r>
    </w:p>
    <w:p w14:paraId="1FE952B9">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6.</w:t>
      </w:r>
      <w:r>
        <w:rPr>
          <w:rFonts w:hint="eastAsia" w:ascii="方正仿宋_GBK" w:hAnsi="方正仿宋_GBK" w:eastAsia="方正仿宋_GBK" w:cs="方正仿宋_GBK"/>
          <w:b/>
          <w:bCs/>
          <w:color w:val="auto"/>
          <w:spacing w:val="6"/>
          <w:sz w:val="32"/>
          <w:szCs w:val="32"/>
          <w:lang w:eastAsia="zh-CN"/>
        </w:rPr>
        <w:t>其他方面风险：</w:t>
      </w:r>
      <w:r>
        <w:rPr>
          <w:rFonts w:hint="eastAsia" w:ascii="方正仿宋_GBK" w:hAnsi="方正仿宋_GBK" w:eastAsia="方正仿宋_GBK" w:cs="方正仿宋_GBK"/>
          <w:color w:val="auto"/>
          <w:spacing w:val="6"/>
          <w:sz w:val="32"/>
          <w:szCs w:val="32"/>
          <w:lang w:val="en-US" w:eastAsia="zh-CN"/>
        </w:rPr>
        <w:t>其他对扶贫项目资产运营及管理构成风险的因素。</w:t>
      </w:r>
    </w:p>
    <w:p w14:paraId="142AA326">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第四条：</w:t>
      </w:r>
      <w:r>
        <w:rPr>
          <w:rFonts w:hint="eastAsia" w:ascii="方正仿宋_GBK" w:hAnsi="方正仿宋_GBK" w:eastAsia="方正仿宋_GBK" w:cs="方正仿宋_GBK"/>
          <w:color w:val="auto"/>
          <w:spacing w:val="6"/>
          <w:sz w:val="32"/>
          <w:szCs w:val="32"/>
          <w:lang w:val="en-US" w:eastAsia="zh-CN"/>
        </w:rPr>
        <w:t>运营风险排查。</w:t>
      </w:r>
    </w:p>
    <w:p w14:paraId="549F1736">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1.选准经营主体。</w:t>
      </w:r>
      <w:r>
        <w:rPr>
          <w:rFonts w:hint="eastAsia" w:ascii="方正仿宋_GBK" w:hAnsi="方正仿宋_GBK" w:eastAsia="方正仿宋_GBK" w:cs="方正仿宋_GBK"/>
          <w:color w:val="auto"/>
          <w:spacing w:val="6"/>
          <w:sz w:val="32"/>
          <w:szCs w:val="32"/>
          <w:lang w:val="en-US" w:eastAsia="zh-CN"/>
        </w:rPr>
        <w:t>经营主体尽量选择财务管理健全、经营状况良好、经济实力强，乐于扶贫且诚实守信的企业、公司、农民合作社等新型经营主体。经营主体连续2年以上（含2年）经营亏损，或存在失信、违法等经营行为记录的，一般不得作为经营主体。</w:t>
      </w:r>
    </w:p>
    <w:p w14:paraId="19EFF19E">
      <w:pPr>
        <w:pStyle w:val="27"/>
        <w:keepNext w:val="0"/>
        <w:keepLines w:val="0"/>
        <w:pageBreakBefore w:val="0"/>
        <w:widowControl w:val="0"/>
        <w:kinsoku/>
        <w:wordWrap/>
        <w:overflowPunct/>
        <w:topLinePunct w:val="0"/>
        <w:autoSpaceDE/>
        <w:autoSpaceDN/>
        <w:bidi w:val="0"/>
        <w:spacing w:line="560" w:lineRule="exact"/>
        <w:ind w:firstLine="667"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b/>
          <w:bCs/>
          <w:color w:val="auto"/>
          <w:spacing w:val="6"/>
          <w:kern w:val="2"/>
          <w:sz w:val="32"/>
          <w:szCs w:val="32"/>
          <w:lang w:val="en-US" w:eastAsia="zh-CN" w:bidi="ar-SA"/>
        </w:rPr>
        <w:t>2.加强风险评估。一是对生产经营风险评估。</w:t>
      </w:r>
      <w:r>
        <w:rPr>
          <w:rFonts w:hint="eastAsia" w:ascii="方正仿宋_GBK" w:hAnsi="方正仿宋_GBK" w:eastAsia="方正仿宋_GBK" w:cs="方正仿宋_GBK"/>
          <w:color w:val="auto"/>
          <w:spacing w:val="6"/>
          <w:kern w:val="2"/>
          <w:sz w:val="32"/>
          <w:szCs w:val="32"/>
          <w:lang w:val="en-US" w:eastAsia="zh-CN" w:bidi="ar-SA"/>
        </w:rPr>
        <w:t>行业主管部门要定期开展风险评估，分析研判生产经营中的管理风险，帮助完善经营主体内部治理结构，建立风险内控制度，及时采取措施防范化解。</w:t>
      </w:r>
      <w:r>
        <w:rPr>
          <w:rFonts w:hint="eastAsia" w:ascii="方正仿宋_GBK" w:hAnsi="方正仿宋_GBK" w:eastAsia="方正仿宋_GBK" w:cs="方正仿宋_GBK"/>
          <w:b/>
          <w:bCs/>
          <w:color w:val="auto"/>
          <w:spacing w:val="6"/>
          <w:kern w:val="2"/>
          <w:sz w:val="32"/>
          <w:szCs w:val="32"/>
          <w:lang w:val="en-US" w:eastAsia="zh-CN" w:bidi="ar-SA"/>
        </w:rPr>
        <w:t>二是对市场风险评估。</w:t>
      </w:r>
      <w:r>
        <w:rPr>
          <w:rFonts w:hint="eastAsia" w:ascii="方正仿宋_GBK" w:hAnsi="方正仿宋_GBK" w:eastAsia="方正仿宋_GBK" w:cs="方正仿宋_GBK"/>
          <w:color w:val="auto"/>
          <w:spacing w:val="6"/>
          <w:kern w:val="2"/>
          <w:sz w:val="32"/>
          <w:szCs w:val="32"/>
          <w:lang w:val="en-US" w:eastAsia="zh-CN" w:bidi="ar-SA"/>
        </w:rPr>
        <w:t>分析研判市场价格异常波动风险和市场信息不对称风险，以及农产品流通渠道不畅风险，防范因品牌化程度低、市场竞争力弱、产品增值效应差，导致经营亏损失败的风险。</w:t>
      </w:r>
      <w:r>
        <w:rPr>
          <w:rFonts w:hint="eastAsia" w:ascii="方正仿宋_GBK" w:hAnsi="方正仿宋_GBK" w:eastAsia="方正仿宋_GBK" w:cs="方正仿宋_GBK"/>
          <w:b/>
          <w:bCs/>
          <w:color w:val="auto"/>
          <w:spacing w:val="6"/>
          <w:kern w:val="2"/>
          <w:sz w:val="32"/>
          <w:szCs w:val="32"/>
          <w:lang w:val="en-US" w:eastAsia="zh-CN" w:bidi="ar-SA"/>
        </w:rPr>
        <w:t>三是对生产技术评估。</w:t>
      </w:r>
      <w:r>
        <w:rPr>
          <w:rFonts w:hint="eastAsia" w:ascii="方正仿宋_GBK" w:hAnsi="方正仿宋_GBK" w:eastAsia="方正仿宋_GBK" w:cs="方正仿宋_GBK"/>
          <w:color w:val="auto"/>
          <w:spacing w:val="6"/>
          <w:kern w:val="2"/>
          <w:sz w:val="32"/>
          <w:szCs w:val="32"/>
          <w:lang w:val="en-US" w:eastAsia="zh-CN" w:bidi="ar-SA"/>
        </w:rPr>
        <w:t>要在生产技术方面对带贫主体进行服务指导，帮助其科学分析潜在风险，注重风险化解。</w:t>
      </w:r>
    </w:p>
    <w:p w14:paraId="4264B1A4">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仿宋_GBK" w:hAnsi="方正仿宋_GBK" w:eastAsia="方正仿宋_GBK" w:cs="方正仿宋_GBK"/>
          <w:b/>
          <w:bCs/>
          <w:color w:val="auto"/>
          <w:spacing w:val="6"/>
          <w:kern w:val="2"/>
          <w:sz w:val="32"/>
          <w:szCs w:val="32"/>
          <w:lang w:val="en-US" w:eastAsia="zh-CN" w:bidi="ar-SA"/>
        </w:rPr>
        <w:t>3.强化风险防控。</w:t>
      </w:r>
      <w:r>
        <w:rPr>
          <w:rFonts w:hint="eastAsia" w:ascii="方正仿宋_GBK" w:hAnsi="方正仿宋_GBK" w:eastAsia="方正仿宋_GBK" w:cs="方正仿宋_GBK"/>
          <w:b/>
          <w:bCs/>
          <w:strike w:val="0"/>
          <w:dstrike w:val="0"/>
          <w:color w:val="auto"/>
          <w:spacing w:val="6"/>
          <w:sz w:val="32"/>
          <w:szCs w:val="32"/>
          <w:lang w:val="en-US" w:eastAsia="zh-CN"/>
        </w:rPr>
        <w:t>一是核查经营状况。</w:t>
      </w:r>
      <w:r>
        <w:rPr>
          <w:rFonts w:hint="eastAsia" w:ascii="方正仿宋_GBK" w:hAnsi="方正仿宋_GBK" w:eastAsia="方正仿宋_GBK" w:cs="方正仿宋_GBK"/>
          <w:color w:val="auto"/>
          <w:spacing w:val="6"/>
          <w:sz w:val="32"/>
          <w:szCs w:val="32"/>
          <w:lang w:eastAsia="zh-CN"/>
        </w:rPr>
        <w:t>行业主管部门和各乡镇</w:t>
      </w:r>
      <w:r>
        <w:rPr>
          <w:rFonts w:hint="eastAsia" w:ascii="方正仿宋_GBK" w:hAnsi="方正仿宋_GBK" w:eastAsia="方正仿宋_GBK" w:cs="方正仿宋_GBK"/>
          <w:color w:val="auto"/>
          <w:spacing w:val="6"/>
          <w:sz w:val="32"/>
          <w:szCs w:val="32"/>
        </w:rPr>
        <w:t>要每半年核查经营主体的生产经营状况和盈利情况，督促其履行协议约定</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b/>
          <w:bCs/>
          <w:color w:val="auto"/>
          <w:spacing w:val="6"/>
          <w:sz w:val="32"/>
          <w:szCs w:val="32"/>
          <w:lang w:eastAsia="zh-CN"/>
        </w:rPr>
        <w:t>二是做好清产核资。</w:t>
      </w:r>
      <w:r>
        <w:rPr>
          <w:rFonts w:hint="eastAsia" w:ascii="方正仿宋_GBK" w:hAnsi="方正仿宋_GBK" w:eastAsia="方正仿宋_GBK" w:cs="方正仿宋_GBK"/>
          <w:color w:val="auto"/>
          <w:spacing w:val="6"/>
          <w:sz w:val="32"/>
          <w:szCs w:val="32"/>
        </w:rPr>
        <w:t>农业农村局、财政局</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要会同纪检监察和审计等部门</w:t>
      </w:r>
      <w:r>
        <w:rPr>
          <w:rFonts w:hint="eastAsia" w:ascii="方正仿宋_GBK" w:hAnsi="方正仿宋_GBK" w:eastAsia="方正仿宋_GBK" w:cs="方正仿宋_GBK"/>
          <w:color w:val="auto"/>
          <w:spacing w:val="6"/>
          <w:sz w:val="32"/>
          <w:szCs w:val="32"/>
          <w:lang w:eastAsia="zh-CN"/>
        </w:rPr>
        <w:t>指导项目运营单位</w:t>
      </w:r>
      <w:r>
        <w:rPr>
          <w:rFonts w:hint="eastAsia" w:ascii="方正仿宋_GBK" w:hAnsi="方正仿宋_GBK" w:eastAsia="方正仿宋_GBK" w:cs="方正仿宋_GBK"/>
          <w:color w:val="auto"/>
          <w:spacing w:val="6"/>
          <w:sz w:val="32"/>
          <w:szCs w:val="32"/>
        </w:rPr>
        <w:t>定期</w:t>
      </w:r>
      <w:r>
        <w:rPr>
          <w:rFonts w:hint="eastAsia" w:ascii="方正仿宋_GBK" w:hAnsi="方正仿宋_GBK" w:eastAsia="方正仿宋_GBK" w:cs="方正仿宋_GBK"/>
          <w:color w:val="auto"/>
          <w:spacing w:val="6"/>
          <w:sz w:val="32"/>
          <w:szCs w:val="32"/>
          <w:lang w:eastAsia="zh-CN"/>
        </w:rPr>
        <w:t>开展</w:t>
      </w:r>
      <w:r>
        <w:rPr>
          <w:rFonts w:hint="eastAsia" w:ascii="方正仿宋_GBK" w:hAnsi="方正仿宋_GBK" w:eastAsia="方正仿宋_GBK" w:cs="方正仿宋_GBK"/>
          <w:color w:val="auto"/>
          <w:spacing w:val="6"/>
          <w:sz w:val="32"/>
          <w:szCs w:val="32"/>
        </w:rPr>
        <w:t>清产核资，做好</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项目资产后续管理，及时处理解决项目资产管理中的问题。</w:t>
      </w:r>
      <w:r>
        <w:rPr>
          <w:rFonts w:hint="eastAsia" w:ascii="方正仿宋_GBK" w:hAnsi="方正仿宋_GBK" w:eastAsia="方正仿宋_GBK" w:cs="方正仿宋_GBK"/>
          <w:b/>
          <w:bCs/>
          <w:color w:val="auto"/>
          <w:spacing w:val="6"/>
          <w:sz w:val="32"/>
          <w:szCs w:val="32"/>
          <w:lang w:eastAsia="zh-CN"/>
        </w:rPr>
        <w:t>三是加强动态管理。</w:t>
      </w:r>
      <w:r>
        <w:rPr>
          <w:rFonts w:hint="eastAsia" w:ascii="方正仿宋_GBK" w:hAnsi="方正仿宋_GBK" w:eastAsia="方正仿宋_GBK" w:cs="方正仿宋_GBK"/>
          <w:color w:val="auto"/>
          <w:spacing w:val="6"/>
          <w:sz w:val="32"/>
          <w:szCs w:val="32"/>
        </w:rPr>
        <w:t>对</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项目资产变更情况、收益分配情况要</w:t>
      </w:r>
      <w:r>
        <w:rPr>
          <w:rFonts w:hint="eastAsia" w:ascii="方正仿宋_GBK" w:hAnsi="方正仿宋_GBK" w:eastAsia="方正仿宋_GBK" w:cs="方正仿宋_GBK"/>
          <w:color w:val="auto"/>
          <w:spacing w:val="6"/>
          <w:sz w:val="32"/>
          <w:szCs w:val="32"/>
          <w:lang w:eastAsia="zh-CN"/>
        </w:rPr>
        <w:t>及时登记变动情况</w:t>
      </w:r>
      <w:r>
        <w:rPr>
          <w:rFonts w:hint="eastAsia" w:ascii="方正仿宋_GBK" w:hAnsi="方正仿宋_GBK" w:eastAsia="方正仿宋_GBK" w:cs="方正仿宋_GBK"/>
          <w:color w:val="auto"/>
          <w:spacing w:val="6"/>
          <w:sz w:val="32"/>
          <w:szCs w:val="32"/>
        </w:rPr>
        <w:t>，做到钱物平衡。</w:t>
      </w:r>
      <w:r>
        <w:rPr>
          <w:rFonts w:hint="eastAsia" w:ascii="方正仿宋_GBK" w:hAnsi="方正仿宋_GBK" w:eastAsia="方正仿宋_GBK" w:cs="方正仿宋_GBK"/>
          <w:b/>
          <w:bCs/>
          <w:color w:val="auto"/>
          <w:spacing w:val="6"/>
          <w:sz w:val="32"/>
          <w:szCs w:val="32"/>
          <w:lang w:eastAsia="zh-CN"/>
        </w:rPr>
        <w:t>四是</w:t>
      </w:r>
      <w:r>
        <w:rPr>
          <w:rFonts w:hint="eastAsia" w:ascii="方正仿宋_GBK" w:hAnsi="方正仿宋_GBK" w:eastAsia="方正仿宋_GBK" w:cs="方正仿宋_GBK"/>
          <w:b/>
          <w:bCs/>
          <w:color w:val="auto"/>
          <w:spacing w:val="6"/>
          <w:sz w:val="32"/>
          <w:szCs w:val="32"/>
        </w:rPr>
        <w:t>完善保险政策</w:t>
      </w:r>
      <w:r>
        <w:rPr>
          <w:rFonts w:hint="eastAsia" w:ascii="方正仿宋_GBK" w:hAnsi="方正仿宋_GBK" w:eastAsia="方正仿宋_GBK" w:cs="方正仿宋_GBK"/>
          <w:b/>
          <w:bCs/>
          <w:color w:val="auto"/>
          <w:spacing w:val="6"/>
          <w:sz w:val="32"/>
          <w:szCs w:val="32"/>
          <w:lang w:eastAsia="zh-CN"/>
        </w:rPr>
        <w:t>。</w:t>
      </w:r>
      <w:r>
        <w:rPr>
          <w:rFonts w:hint="eastAsia" w:ascii="方正仿宋_GBK" w:hAnsi="方正仿宋_GBK" w:eastAsia="方正仿宋_GBK" w:cs="方正仿宋_GBK"/>
          <w:color w:val="auto"/>
          <w:spacing w:val="6"/>
          <w:sz w:val="32"/>
          <w:szCs w:val="32"/>
        </w:rPr>
        <w:t>要完善特色</w:t>
      </w:r>
      <w:r>
        <w:rPr>
          <w:rFonts w:hint="eastAsia" w:ascii="方正仿宋_GBK" w:hAnsi="方正仿宋_GBK" w:eastAsia="方正仿宋_GBK" w:cs="方正仿宋_GBK"/>
          <w:color w:val="auto"/>
          <w:spacing w:val="6"/>
          <w:sz w:val="32"/>
          <w:szCs w:val="32"/>
          <w:lang w:val="en-US" w:eastAsia="zh-CN"/>
        </w:rPr>
        <w:t>帮扶产业</w:t>
      </w:r>
      <w:r>
        <w:rPr>
          <w:rFonts w:hint="eastAsia" w:ascii="方正仿宋_GBK" w:hAnsi="方正仿宋_GBK" w:eastAsia="方正仿宋_GBK" w:cs="方正仿宋_GBK"/>
          <w:color w:val="auto"/>
          <w:spacing w:val="6"/>
          <w:sz w:val="32"/>
          <w:szCs w:val="32"/>
        </w:rPr>
        <w:t>保险政策，鼓励保险机构创新保险产品，科学设置险种、保费、保额，加快保险扩面，扩大特色</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产业项目保险覆盖面，建立与</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项目发展相适应的保险保障体系。</w:t>
      </w:r>
    </w:p>
    <w:p w14:paraId="0B017AF5">
      <w:pPr>
        <w:pStyle w:val="27"/>
        <w:keepNext w:val="0"/>
        <w:keepLines w:val="0"/>
        <w:pageBreakBefore w:val="0"/>
        <w:widowControl w:val="0"/>
        <w:kinsoku/>
        <w:wordWrap/>
        <w:overflowPunct/>
        <w:topLinePunct w:val="0"/>
        <w:autoSpaceDE/>
        <w:autoSpaceDN/>
        <w:bidi w:val="0"/>
        <w:spacing w:line="560" w:lineRule="exact"/>
        <w:ind w:left="0" w:leftChars="0" w:firstLine="667" w:firstLineChars="200"/>
        <w:jc w:val="both"/>
        <w:textAlignment w:val="auto"/>
        <w:rPr>
          <w:rFonts w:hint="eastAsia" w:ascii="方正仿宋_GBK" w:hAnsi="方正仿宋_GBK" w:eastAsia="方正仿宋_GBK" w:cs="方正仿宋_GBK"/>
          <w:b/>
          <w:bCs/>
          <w:color w:val="auto"/>
          <w:spacing w:val="6"/>
          <w:sz w:val="32"/>
          <w:szCs w:val="32"/>
          <w:lang w:val="en-US" w:eastAsia="zh-CN"/>
        </w:rPr>
      </w:pPr>
      <w:r>
        <w:rPr>
          <w:rFonts w:hint="eastAsia" w:ascii="方正仿宋_GBK" w:hAnsi="方正仿宋_GBK" w:eastAsia="方正仿宋_GBK" w:cs="方正仿宋_GBK"/>
          <w:b/>
          <w:bCs/>
          <w:color w:val="auto"/>
          <w:spacing w:val="6"/>
          <w:kern w:val="2"/>
          <w:sz w:val="32"/>
          <w:szCs w:val="32"/>
          <w:lang w:val="en-US" w:eastAsia="zh-CN" w:bidi="ar-SA"/>
        </w:rPr>
        <w:t>4.风险企业清退。</w:t>
      </w:r>
      <w:r>
        <w:rPr>
          <w:rFonts w:hint="eastAsia" w:ascii="方正仿宋_GBK" w:hAnsi="方正仿宋_GBK" w:eastAsia="方正仿宋_GBK" w:cs="方正仿宋_GBK"/>
          <w:color w:val="auto"/>
          <w:spacing w:val="6"/>
          <w:kern w:val="0"/>
          <w:sz w:val="32"/>
          <w:szCs w:val="32"/>
          <w:lang w:val="en-US" w:eastAsia="zh-CN"/>
        </w:rPr>
        <w:t>根据现有帮扶项目资产风险排查结果，统计效益差，承诺分红、带动就业不到位或到位率低的企业，形成风险企业名单上报县人民政府，严格按照合同或合作协议要求企业履行相关责任，对拒绝履行责任或无法履行责任的企业及时清退，确保帮扶项目资产不流失。</w:t>
      </w:r>
    </w:p>
    <w:p w14:paraId="72EFF6FA">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仿宋_GBK" w:hAnsi="方正仿宋_GBK" w:eastAsia="方正仿宋_GBK" w:cs="方正仿宋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第五条：</w:t>
      </w:r>
      <w:r>
        <w:rPr>
          <w:rFonts w:hint="eastAsia" w:ascii="方正仿宋_GBK" w:hAnsi="方正仿宋_GBK" w:eastAsia="方正仿宋_GBK" w:cs="方正仿宋_GBK"/>
          <w:color w:val="auto"/>
          <w:spacing w:val="6"/>
          <w:sz w:val="32"/>
          <w:szCs w:val="32"/>
          <w:lang w:val="en-US" w:eastAsia="zh-CN"/>
        </w:rPr>
        <w:t>预警及处置程序。</w:t>
      </w:r>
    </w:p>
    <w:p w14:paraId="6819CD10">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（一）建立资产台账。</w:t>
      </w:r>
      <w:r>
        <w:rPr>
          <w:rFonts w:hint="eastAsia" w:ascii="方正仿宋_GBK" w:hAnsi="方正仿宋_GBK" w:eastAsia="方正仿宋_GBK" w:cs="方正仿宋_GBK"/>
          <w:color w:val="auto"/>
          <w:spacing w:val="6"/>
          <w:sz w:val="32"/>
          <w:szCs w:val="32"/>
        </w:rPr>
        <w:t>主管部门</w:t>
      </w:r>
      <w:r>
        <w:rPr>
          <w:rFonts w:hint="eastAsia" w:ascii="方正仿宋_GBK" w:hAnsi="方正仿宋_GBK" w:eastAsia="方正仿宋_GBK" w:cs="方正仿宋_GBK"/>
          <w:color w:val="auto"/>
          <w:spacing w:val="6"/>
          <w:sz w:val="32"/>
          <w:szCs w:val="32"/>
          <w:lang w:eastAsia="zh-CN"/>
        </w:rPr>
        <w:t>指导</w:t>
      </w:r>
      <w:r>
        <w:rPr>
          <w:rFonts w:hint="eastAsia" w:ascii="方正仿宋_GBK" w:hAnsi="方正仿宋_GBK" w:eastAsia="方正仿宋_GBK" w:cs="方正仿宋_GBK"/>
          <w:color w:val="auto"/>
          <w:spacing w:val="6"/>
          <w:sz w:val="32"/>
          <w:szCs w:val="32"/>
        </w:rPr>
        <w:t>建立</w:t>
      </w:r>
      <w:r>
        <w:rPr>
          <w:rFonts w:hint="eastAsia" w:ascii="方正仿宋_GBK" w:hAnsi="方正仿宋_GBK" w:eastAsia="方正仿宋_GBK" w:cs="方正仿宋_GBK"/>
          <w:color w:val="auto"/>
          <w:spacing w:val="6"/>
          <w:sz w:val="32"/>
          <w:szCs w:val="32"/>
          <w:lang w:eastAsia="zh-CN"/>
        </w:rPr>
        <w:t>县、乡、村三级</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项目资产统计台账，对扶贫项目资产进行分类统计，登记造册，确保内容无遗漏</w:t>
      </w:r>
      <w:r>
        <w:rPr>
          <w:rFonts w:hint="eastAsia" w:ascii="方正仿宋_GBK" w:hAnsi="方正仿宋_GBK" w:eastAsia="方正仿宋_GBK" w:cs="方正仿宋_GBK"/>
          <w:color w:val="auto"/>
          <w:spacing w:val="6"/>
          <w:sz w:val="32"/>
          <w:szCs w:val="32"/>
          <w:lang w:eastAsia="zh-CN"/>
        </w:rPr>
        <w:t>，</w:t>
      </w:r>
      <w:r>
        <w:rPr>
          <w:rFonts w:hint="eastAsia" w:ascii="方正仿宋_GBK" w:hAnsi="方正仿宋_GBK" w:eastAsia="方正仿宋_GBK" w:cs="方正仿宋_GBK"/>
          <w:color w:val="auto"/>
          <w:spacing w:val="6"/>
          <w:sz w:val="32"/>
          <w:szCs w:val="32"/>
        </w:rPr>
        <w:t>数据无差错，</w:t>
      </w:r>
      <w:bookmarkStart w:id="0" w:name="_GoBack"/>
      <w:r>
        <w:rPr>
          <w:rFonts w:hint="eastAsia" w:ascii="方正仿宋_GBK" w:hAnsi="方正仿宋_GBK" w:eastAsia="方正仿宋_GBK" w:cs="方正仿宋_GBK"/>
          <w:color w:val="auto"/>
          <w:spacing w:val="6"/>
          <w:sz w:val="32"/>
          <w:szCs w:val="32"/>
        </w:rPr>
        <w:t>账账</w:t>
      </w:r>
      <w:bookmarkEnd w:id="0"/>
      <w:r>
        <w:rPr>
          <w:rFonts w:hint="eastAsia" w:ascii="方正仿宋_GBK" w:hAnsi="方正仿宋_GBK" w:eastAsia="方正仿宋_GBK" w:cs="方正仿宋_GBK"/>
          <w:color w:val="auto"/>
          <w:spacing w:val="6"/>
          <w:sz w:val="32"/>
          <w:szCs w:val="32"/>
        </w:rPr>
        <w:t>相符，账实相符，完善项目基础资料。</w:t>
      </w:r>
    </w:p>
    <w:p w14:paraId="7DE3A951">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（二）制定预警处置方案。</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项目资产运营主体要主动加强风险</w:t>
      </w:r>
      <w:r>
        <w:rPr>
          <w:rFonts w:hint="eastAsia" w:ascii="方正仿宋_GBK" w:hAnsi="方正仿宋_GBK" w:eastAsia="方正仿宋_GBK" w:cs="方正仿宋_GBK"/>
          <w:color w:val="auto"/>
          <w:spacing w:val="6"/>
          <w:sz w:val="32"/>
          <w:szCs w:val="32"/>
          <w:lang w:eastAsia="zh-CN"/>
        </w:rPr>
        <w:t>管控</w:t>
      </w:r>
      <w:r>
        <w:rPr>
          <w:rFonts w:hint="eastAsia" w:ascii="方正仿宋_GBK" w:hAnsi="方正仿宋_GBK" w:eastAsia="方正仿宋_GBK" w:cs="方正仿宋_GBK"/>
          <w:color w:val="auto"/>
          <w:spacing w:val="6"/>
          <w:sz w:val="32"/>
          <w:szCs w:val="32"/>
        </w:rPr>
        <w:t>，根据本行业特点结合实施项目的具体情况</w:t>
      </w:r>
      <w:r>
        <w:rPr>
          <w:rFonts w:hint="eastAsia" w:ascii="方正仿宋_GBK" w:hAnsi="方正仿宋_GBK" w:eastAsia="方正仿宋_GBK" w:cs="方正仿宋_GBK"/>
          <w:color w:val="auto"/>
          <w:spacing w:val="6"/>
          <w:sz w:val="32"/>
          <w:szCs w:val="32"/>
          <w:lang w:eastAsia="zh-CN"/>
        </w:rPr>
        <w:t>制定</w:t>
      </w:r>
      <w:r>
        <w:rPr>
          <w:rFonts w:hint="eastAsia" w:ascii="方正仿宋_GBK" w:hAnsi="方正仿宋_GBK" w:eastAsia="方正仿宋_GBK" w:cs="方正仿宋_GBK"/>
          <w:color w:val="auto"/>
          <w:spacing w:val="6"/>
          <w:sz w:val="32"/>
          <w:szCs w:val="32"/>
        </w:rPr>
        <w:t>风险预警处置方案，确保项目的平稳运行。</w:t>
      </w:r>
    </w:p>
    <w:p w14:paraId="65AB7ED3">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（三）收集汇总信息。</w:t>
      </w:r>
      <w:r>
        <w:rPr>
          <w:rFonts w:hint="eastAsia" w:ascii="方正仿宋_GBK" w:hAnsi="方正仿宋_GBK" w:eastAsia="方正仿宋_GBK" w:cs="方正仿宋_GBK"/>
          <w:color w:val="auto"/>
          <w:spacing w:val="6"/>
          <w:sz w:val="32"/>
          <w:szCs w:val="32"/>
        </w:rPr>
        <w:t>行业主管部门</w:t>
      </w:r>
      <w:r>
        <w:rPr>
          <w:rFonts w:hint="eastAsia" w:ascii="方正仿宋_GBK" w:hAnsi="方正仿宋_GBK" w:eastAsia="方正仿宋_GBK" w:cs="方正仿宋_GBK"/>
          <w:color w:val="auto"/>
          <w:spacing w:val="6"/>
          <w:sz w:val="32"/>
          <w:szCs w:val="32"/>
          <w:lang w:eastAsia="zh-CN"/>
        </w:rPr>
        <w:t>要</w:t>
      </w:r>
      <w:r>
        <w:rPr>
          <w:rFonts w:hint="eastAsia" w:ascii="方正仿宋_GBK" w:hAnsi="方正仿宋_GBK" w:eastAsia="方正仿宋_GBK" w:cs="方正仿宋_GBK"/>
          <w:color w:val="auto"/>
          <w:spacing w:val="6"/>
          <w:sz w:val="32"/>
          <w:szCs w:val="32"/>
        </w:rPr>
        <w:t>与相关部门建立信息通报机制，畅通各类信息接收渠道，从气象、环保、</w:t>
      </w:r>
      <w:r>
        <w:rPr>
          <w:rFonts w:hint="eastAsia" w:ascii="方正仿宋_GBK" w:hAnsi="方正仿宋_GBK" w:eastAsia="方正仿宋_GBK" w:cs="方正仿宋_GBK"/>
          <w:color w:val="auto"/>
          <w:spacing w:val="6"/>
          <w:sz w:val="32"/>
          <w:szCs w:val="32"/>
          <w:lang w:eastAsia="zh-CN"/>
        </w:rPr>
        <w:t>农业农村、</w:t>
      </w:r>
      <w:r>
        <w:rPr>
          <w:rFonts w:hint="eastAsia" w:ascii="方正仿宋_GBK" w:hAnsi="方正仿宋_GBK" w:eastAsia="方正仿宋_GBK" w:cs="方正仿宋_GBK"/>
          <w:color w:val="auto"/>
          <w:spacing w:val="6"/>
          <w:sz w:val="32"/>
          <w:szCs w:val="32"/>
        </w:rPr>
        <w:t>市场监督等</w:t>
      </w:r>
      <w:r>
        <w:rPr>
          <w:rFonts w:hint="eastAsia" w:ascii="方正仿宋_GBK" w:hAnsi="方正仿宋_GBK" w:eastAsia="方正仿宋_GBK" w:cs="方正仿宋_GBK"/>
          <w:color w:val="auto"/>
          <w:spacing w:val="6"/>
          <w:sz w:val="32"/>
          <w:szCs w:val="32"/>
          <w:lang w:eastAsia="zh-CN"/>
        </w:rPr>
        <w:t>部门</w:t>
      </w:r>
      <w:r>
        <w:rPr>
          <w:rFonts w:hint="eastAsia" w:ascii="方正仿宋_GBK" w:hAnsi="方正仿宋_GBK" w:eastAsia="方正仿宋_GBK" w:cs="方正仿宋_GBK"/>
          <w:color w:val="auto"/>
          <w:spacing w:val="6"/>
          <w:sz w:val="32"/>
          <w:szCs w:val="32"/>
        </w:rPr>
        <w:t>取得相关资料，动态掌握可能存在的自然灾害风险、市场因素风险、经营管理风险等各类风险隐患，进行归类汇总、分析研判。</w:t>
      </w:r>
    </w:p>
    <w:p w14:paraId="49DEED43">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（四）预警发布。</w:t>
      </w:r>
      <w:r>
        <w:rPr>
          <w:rFonts w:hint="eastAsia" w:ascii="方正仿宋_GBK" w:hAnsi="方正仿宋_GBK" w:eastAsia="方正仿宋_GBK" w:cs="方正仿宋_GBK"/>
          <w:color w:val="auto"/>
          <w:spacing w:val="6"/>
          <w:sz w:val="32"/>
          <w:szCs w:val="32"/>
        </w:rPr>
        <w:t>行业主管部门</w:t>
      </w:r>
      <w:r>
        <w:rPr>
          <w:rFonts w:hint="eastAsia" w:ascii="方正仿宋_GBK" w:hAnsi="方正仿宋_GBK" w:eastAsia="方正仿宋_GBK" w:cs="方正仿宋_GBK"/>
          <w:color w:val="auto"/>
          <w:spacing w:val="6"/>
          <w:sz w:val="32"/>
          <w:szCs w:val="32"/>
          <w:lang w:eastAsia="zh-CN"/>
        </w:rPr>
        <w:t>根据</w:t>
      </w:r>
      <w:r>
        <w:rPr>
          <w:rFonts w:hint="eastAsia" w:ascii="方正仿宋_GBK" w:hAnsi="方正仿宋_GBK" w:eastAsia="方正仿宋_GBK" w:cs="方正仿宋_GBK"/>
          <w:color w:val="auto"/>
          <w:spacing w:val="6"/>
          <w:sz w:val="32"/>
          <w:szCs w:val="32"/>
        </w:rPr>
        <w:t>分析汇总的各类风险信息，及时向</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项目资产运营主体发布预警信息和风险提示，告知风险信息取得渠道，提出风险防控意见。</w:t>
      </w:r>
    </w:p>
    <w:p w14:paraId="7C4D3F26">
      <w:pPr>
        <w:keepNext w:val="0"/>
        <w:keepLines w:val="0"/>
        <w:pageBreakBefore w:val="0"/>
        <w:widowControl w:val="0"/>
        <w:numPr>
          <w:ilvl w:val="0"/>
          <w:numId w:val="0"/>
        </w:numPr>
        <w:kinsoku/>
        <w:wordWrap/>
        <w:overflowPunct/>
        <w:topLinePunct w:val="0"/>
        <w:autoSpaceDE/>
        <w:autoSpaceDN/>
        <w:bidi w:val="0"/>
        <w:spacing w:line="560" w:lineRule="exact"/>
        <w:ind w:firstLine="667" w:firstLineChars="200"/>
        <w:jc w:val="left"/>
        <w:textAlignment w:val="auto"/>
        <w:rPr>
          <w:rFonts w:hint="eastAsia" w:ascii="方正仿宋_GBK" w:hAnsi="方正仿宋_GBK" w:eastAsia="方正仿宋_GBK" w:cs="方正仿宋_GBK"/>
          <w:color w:val="auto"/>
          <w:spacing w:val="6"/>
          <w:sz w:val="32"/>
          <w:szCs w:val="32"/>
        </w:rPr>
      </w:pPr>
      <w:r>
        <w:rPr>
          <w:rFonts w:hint="eastAsia" w:ascii="方正楷体_GBK" w:hAnsi="方正楷体_GBK" w:eastAsia="方正楷体_GBK" w:cs="方正楷体_GBK"/>
          <w:b/>
          <w:bCs/>
          <w:color w:val="auto"/>
          <w:spacing w:val="6"/>
          <w:kern w:val="2"/>
          <w:sz w:val="32"/>
          <w:szCs w:val="32"/>
          <w:lang w:val="en-US" w:eastAsia="zh-CN" w:bidi="ar-SA"/>
        </w:rPr>
        <w:t>（五）预警处置。</w:t>
      </w:r>
      <w:r>
        <w:rPr>
          <w:rFonts w:hint="eastAsia" w:ascii="方正仿宋_GBK" w:hAnsi="方正仿宋_GBK" w:eastAsia="方正仿宋_GBK" w:cs="方正仿宋_GBK"/>
          <w:color w:val="auto"/>
          <w:spacing w:val="6"/>
          <w:sz w:val="32"/>
          <w:szCs w:val="32"/>
          <w:lang w:val="en-US" w:eastAsia="zh-CN"/>
        </w:rPr>
        <w:t>帮扶</w:t>
      </w:r>
      <w:r>
        <w:rPr>
          <w:rFonts w:hint="eastAsia" w:ascii="方正仿宋_GBK" w:hAnsi="方正仿宋_GBK" w:eastAsia="方正仿宋_GBK" w:cs="方正仿宋_GBK"/>
          <w:color w:val="auto"/>
          <w:spacing w:val="6"/>
          <w:sz w:val="32"/>
          <w:szCs w:val="32"/>
        </w:rPr>
        <w:t>项目资产运营主体接到风险预警后，要立刻启动风险预警处置方案，认真分析研判，对症下药，分类施策，合理处置各类风险，确保扶贫项目资产持续稳定</w:t>
      </w:r>
      <w:r>
        <w:rPr>
          <w:rFonts w:hint="eastAsia" w:ascii="方正仿宋_GBK" w:hAnsi="方正仿宋_GBK" w:eastAsia="方正仿宋_GBK" w:cs="方正仿宋_GBK"/>
          <w:color w:val="auto"/>
          <w:spacing w:val="6"/>
          <w:sz w:val="32"/>
          <w:szCs w:val="32"/>
          <w:lang w:eastAsia="zh-CN"/>
        </w:rPr>
        <w:t>运营</w:t>
      </w:r>
      <w:r>
        <w:rPr>
          <w:rFonts w:hint="eastAsia" w:ascii="方正仿宋_GBK" w:hAnsi="方正仿宋_GBK" w:eastAsia="方正仿宋_GBK" w:cs="方正仿宋_GBK"/>
          <w:color w:val="auto"/>
          <w:spacing w:val="6"/>
          <w:sz w:val="32"/>
          <w:szCs w:val="32"/>
        </w:rPr>
        <w:t>。</w:t>
      </w:r>
    </w:p>
    <w:p w14:paraId="1A2591E0">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67" w:firstLineChars="200"/>
        <w:jc w:val="both"/>
        <w:textAlignment w:val="auto"/>
        <w:rPr>
          <w:rFonts w:hint="eastAsia" w:ascii="方正黑体_GBK" w:hAnsi="方正黑体_GBK" w:eastAsia="方正黑体_GBK" w:cs="方正黑体_GBK"/>
          <w:color w:val="auto"/>
          <w:spacing w:val="6"/>
          <w:sz w:val="32"/>
          <w:szCs w:val="32"/>
          <w:lang w:val="en-US" w:eastAsia="zh-CN"/>
        </w:rPr>
      </w:pPr>
      <w:r>
        <w:rPr>
          <w:rFonts w:hint="eastAsia" w:ascii="方正仿宋_GBK" w:hAnsi="方正仿宋_GBK" w:eastAsia="方正仿宋_GBK" w:cs="方正仿宋_GBK"/>
          <w:b/>
          <w:bCs/>
          <w:color w:val="auto"/>
          <w:spacing w:val="6"/>
          <w:sz w:val="32"/>
          <w:szCs w:val="32"/>
          <w:lang w:val="en-US" w:eastAsia="zh-CN"/>
        </w:rPr>
        <w:t>第六条：</w:t>
      </w:r>
      <w:r>
        <w:rPr>
          <w:rFonts w:hint="eastAsia" w:ascii="方正仿宋_GBK" w:hAnsi="方正仿宋_GBK" w:eastAsia="方正仿宋_GBK" w:cs="方正仿宋_GBK"/>
          <w:color w:val="auto"/>
          <w:spacing w:val="6"/>
          <w:sz w:val="32"/>
          <w:szCs w:val="32"/>
          <w:lang w:val="en-US" w:eastAsia="zh-CN"/>
        </w:rPr>
        <w:t>工作要求。</w:t>
      </w:r>
    </w:p>
    <w:p w14:paraId="7B27DF58">
      <w:pPr>
        <w:pStyle w:val="7"/>
        <w:keepNext w:val="0"/>
        <w:keepLines w:val="0"/>
        <w:pageBreakBefore w:val="0"/>
        <w:widowControl w:val="0"/>
        <w:kinsoku/>
        <w:wordWrap/>
        <w:overflowPunct/>
        <w:topLinePunct w:val="0"/>
        <w:autoSpaceDE/>
        <w:autoSpaceDN/>
        <w:bidi w:val="0"/>
        <w:adjustRightInd w:val="0"/>
        <w:spacing w:line="560" w:lineRule="exact"/>
        <w:ind w:firstLine="664"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r>
        <w:rPr>
          <w:rFonts w:hint="eastAsia" w:ascii="方正仿宋_GBK" w:hAnsi="方正仿宋_GBK" w:eastAsia="方正仿宋_GBK" w:cs="方正仿宋_GBK"/>
          <w:color w:val="auto"/>
          <w:spacing w:val="6"/>
          <w:kern w:val="2"/>
          <w:sz w:val="32"/>
          <w:szCs w:val="32"/>
          <w:lang w:val="en-US" w:eastAsia="zh-CN" w:bidi="ar-SA"/>
        </w:rPr>
        <w:t>各行业主管部门和帮扶项目资产运营主体要做好帮扶项目资产风险预警的日常基础工作。预警处置要及时、准确、高效。事后形成预警工作总结，对扶贫项目资产管理存在的风险隐患和预警处置不规范、能力不足等问题，要从制度建设上深入分析原因，补齐短板，推动整改，加强管理，使帮扶项目资产接续有效发挥作用。</w:t>
      </w:r>
    </w:p>
    <w:p w14:paraId="2348E570">
      <w:pPr>
        <w:pStyle w:val="7"/>
        <w:keepNext w:val="0"/>
        <w:keepLines w:val="0"/>
        <w:pageBreakBefore w:val="0"/>
        <w:widowControl w:val="0"/>
        <w:kinsoku/>
        <w:wordWrap/>
        <w:overflowPunct/>
        <w:topLinePunct w:val="0"/>
        <w:autoSpaceDE/>
        <w:autoSpaceDN/>
        <w:bidi w:val="0"/>
        <w:adjustRightInd w:val="0"/>
        <w:spacing w:line="560" w:lineRule="exact"/>
        <w:ind w:firstLine="664"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p>
    <w:p w14:paraId="305B122A">
      <w:pPr>
        <w:pStyle w:val="7"/>
        <w:keepNext w:val="0"/>
        <w:keepLines w:val="0"/>
        <w:pageBreakBefore w:val="0"/>
        <w:widowControl w:val="0"/>
        <w:kinsoku/>
        <w:wordWrap/>
        <w:overflowPunct/>
        <w:topLinePunct w:val="0"/>
        <w:autoSpaceDE/>
        <w:autoSpaceDN/>
        <w:bidi w:val="0"/>
        <w:adjustRightInd w:val="0"/>
        <w:spacing w:line="560" w:lineRule="exact"/>
        <w:ind w:firstLine="664" w:firstLineChars="200"/>
        <w:jc w:val="both"/>
        <w:textAlignment w:val="auto"/>
        <w:rPr>
          <w:rFonts w:hint="eastAsia" w:ascii="方正仿宋_GBK" w:hAnsi="方正仿宋_GBK" w:eastAsia="方正仿宋_GBK" w:cs="方正仿宋_GBK"/>
          <w:color w:val="auto"/>
          <w:spacing w:val="6"/>
          <w:kern w:val="2"/>
          <w:sz w:val="32"/>
          <w:szCs w:val="32"/>
          <w:lang w:val="en-US" w:eastAsia="zh-CN" w:bidi="ar-SA"/>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15D4D8-881C-4940-AD39-A81E94DFFE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GB2312">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2" w:fontKey="{F660A688-9BC0-4541-BFA4-B7517D78F8ED}"/>
  </w:font>
  <w:font w:name="方正仿宋_GBK">
    <w:panose1 w:val="03000509000000000000"/>
    <w:charset w:val="86"/>
    <w:family w:val="auto"/>
    <w:pitch w:val="default"/>
    <w:sig w:usb0="00000001" w:usb1="080E0000" w:usb2="00000000" w:usb3="00000000" w:csb0="00040000" w:csb1="00000000"/>
    <w:embedRegular r:id="rId3" w:fontKey="{3F5B8BA1-B8C9-4B5A-9FF2-E5B7A47C403B}"/>
  </w:font>
  <w:font w:name="方正楷体_GBK">
    <w:panose1 w:val="03000509000000000000"/>
    <w:charset w:val="86"/>
    <w:family w:val="auto"/>
    <w:pitch w:val="default"/>
    <w:sig w:usb0="00000001" w:usb1="080E0000" w:usb2="00000000" w:usb3="00000000" w:csb0="00040000" w:csb1="00000000"/>
    <w:embedRegular r:id="rId4" w:fontKey="{5EEE524A-2C6F-4FB4-A403-0B611F168D6F}"/>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5" w:fontKey="{B17A86BA-EA17-4C73-BE18-A0A3DC9301AE}"/>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6" w:fontKey="{92D8EC4D-C7B3-473E-84CD-14E00160516B}"/>
  </w:font>
  <w:font w:name="WPSEMBED1">
    <w:panose1 w:val="02010601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768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76EB8">
                          <w:pPr>
                            <w:pStyle w:val="5"/>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C76EB8">
                    <w:pPr>
                      <w:pStyle w:val="5"/>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iYTc1ZTUyOGFiM2U3ZTc4MWE2YzljMzQyNzNiMTEifQ=="/>
  </w:docVars>
  <w:rsids>
    <w:rsidRoot w:val="328B0385"/>
    <w:rsid w:val="0002480F"/>
    <w:rsid w:val="00071F92"/>
    <w:rsid w:val="001F1D2C"/>
    <w:rsid w:val="00285085"/>
    <w:rsid w:val="00296707"/>
    <w:rsid w:val="00511E39"/>
    <w:rsid w:val="006E139D"/>
    <w:rsid w:val="009511AC"/>
    <w:rsid w:val="00977B14"/>
    <w:rsid w:val="00A501AB"/>
    <w:rsid w:val="00AB1812"/>
    <w:rsid w:val="00BE7797"/>
    <w:rsid w:val="00D01278"/>
    <w:rsid w:val="00FC02BF"/>
    <w:rsid w:val="0116312F"/>
    <w:rsid w:val="011B6997"/>
    <w:rsid w:val="01207B0A"/>
    <w:rsid w:val="01233A9E"/>
    <w:rsid w:val="013A4168"/>
    <w:rsid w:val="014F03EF"/>
    <w:rsid w:val="01536131"/>
    <w:rsid w:val="01541EA9"/>
    <w:rsid w:val="0173197B"/>
    <w:rsid w:val="017B5688"/>
    <w:rsid w:val="01AA6AA0"/>
    <w:rsid w:val="01B34E22"/>
    <w:rsid w:val="01BD7A4F"/>
    <w:rsid w:val="01BF37C7"/>
    <w:rsid w:val="01D02763"/>
    <w:rsid w:val="01DD59FB"/>
    <w:rsid w:val="01E274B5"/>
    <w:rsid w:val="01E70628"/>
    <w:rsid w:val="01EC3E90"/>
    <w:rsid w:val="01FD42EF"/>
    <w:rsid w:val="01FF1E15"/>
    <w:rsid w:val="020A2568"/>
    <w:rsid w:val="021D04ED"/>
    <w:rsid w:val="02331ABF"/>
    <w:rsid w:val="023575E5"/>
    <w:rsid w:val="02456DC9"/>
    <w:rsid w:val="026B1259"/>
    <w:rsid w:val="02782950"/>
    <w:rsid w:val="027A149C"/>
    <w:rsid w:val="02936A01"/>
    <w:rsid w:val="029B70E4"/>
    <w:rsid w:val="029C7664"/>
    <w:rsid w:val="02A05554"/>
    <w:rsid w:val="02A91D81"/>
    <w:rsid w:val="02B75E3F"/>
    <w:rsid w:val="02B81FC4"/>
    <w:rsid w:val="02BF15A4"/>
    <w:rsid w:val="02C170CB"/>
    <w:rsid w:val="02F456F2"/>
    <w:rsid w:val="02F53218"/>
    <w:rsid w:val="03101E00"/>
    <w:rsid w:val="03123DCA"/>
    <w:rsid w:val="034C72DC"/>
    <w:rsid w:val="034D7EC9"/>
    <w:rsid w:val="03556355"/>
    <w:rsid w:val="037D56E7"/>
    <w:rsid w:val="037E4AB1"/>
    <w:rsid w:val="03802AE2"/>
    <w:rsid w:val="039B3DC0"/>
    <w:rsid w:val="03AC1B29"/>
    <w:rsid w:val="03AD764F"/>
    <w:rsid w:val="03B10EED"/>
    <w:rsid w:val="03BD3D36"/>
    <w:rsid w:val="03D51A4F"/>
    <w:rsid w:val="03D96696"/>
    <w:rsid w:val="03DD515A"/>
    <w:rsid w:val="03F37758"/>
    <w:rsid w:val="03FB660C"/>
    <w:rsid w:val="0402799B"/>
    <w:rsid w:val="04447FB3"/>
    <w:rsid w:val="04553F6E"/>
    <w:rsid w:val="046C3066"/>
    <w:rsid w:val="047A39D5"/>
    <w:rsid w:val="048E475A"/>
    <w:rsid w:val="04916985"/>
    <w:rsid w:val="04A44FD0"/>
    <w:rsid w:val="04AA526E"/>
    <w:rsid w:val="04AB3B8E"/>
    <w:rsid w:val="04CE1F73"/>
    <w:rsid w:val="04D53301"/>
    <w:rsid w:val="04E672BC"/>
    <w:rsid w:val="04F6209A"/>
    <w:rsid w:val="050E411D"/>
    <w:rsid w:val="051A6F66"/>
    <w:rsid w:val="052D1FA4"/>
    <w:rsid w:val="053C512E"/>
    <w:rsid w:val="056D178C"/>
    <w:rsid w:val="056F2E0E"/>
    <w:rsid w:val="057743B8"/>
    <w:rsid w:val="05776166"/>
    <w:rsid w:val="057D125C"/>
    <w:rsid w:val="05A827C4"/>
    <w:rsid w:val="05B11678"/>
    <w:rsid w:val="05B2719F"/>
    <w:rsid w:val="05C375FE"/>
    <w:rsid w:val="06063852"/>
    <w:rsid w:val="06065B69"/>
    <w:rsid w:val="06093262"/>
    <w:rsid w:val="0644429B"/>
    <w:rsid w:val="065A10E4"/>
    <w:rsid w:val="065A3ABE"/>
    <w:rsid w:val="0680104B"/>
    <w:rsid w:val="06A20FC1"/>
    <w:rsid w:val="06D3561E"/>
    <w:rsid w:val="06E635A4"/>
    <w:rsid w:val="06F23CF7"/>
    <w:rsid w:val="06FC2DC7"/>
    <w:rsid w:val="07047ECE"/>
    <w:rsid w:val="07100621"/>
    <w:rsid w:val="071616B9"/>
    <w:rsid w:val="07261BF2"/>
    <w:rsid w:val="0733430F"/>
    <w:rsid w:val="073D27EE"/>
    <w:rsid w:val="073E6F3C"/>
    <w:rsid w:val="074107DA"/>
    <w:rsid w:val="07465DF0"/>
    <w:rsid w:val="074F1149"/>
    <w:rsid w:val="07666493"/>
    <w:rsid w:val="077A3CEC"/>
    <w:rsid w:val="077C5CB6"/>
    <w:rsid w:val="077F3024"/>
    <w:rsid w:val="07872474"/>
    <w:rsid w:val="07910536"/>
    <w:rsid w:val="07B92A66"/>
    <w:rsid w:val="07BC4304"/>
    <w:rsid w:val="07ED0962"/>
    <w:rsid w:val="07FD6DF7"/>
    <w:rsid w:val="08057A5A"/>
    <w:rsid w:val="0822685D"/>
    <w:rsid w:val="08236132"/>
    <w:rsid w:val="0824331D"/>
    <w:rsid w:val="083D71F3"/>
    <w:rsid w:val="08462AF4"/>
    <w:rsid w:val="0848797A"/>
    <w:rsid w:val="08626C5A"/>
    <w:rsid w:val="087A2D77"/>
    <w:rsid w:val="08856DEC"/>
    <w:rsid w:val="089C0A77"/>
    <w:rsid w:val="08C72F61"/>
    <w:rsid w:val="08C922AE"/>
    <w:rsid w:val="08CB0CA3"/>
    <w:rsid w:val="08CD7BE4"/>
    <w:rsid w:val="08E73603"/>
    <w:rsid w:val="08F275C7"/>
    <w:rsid w:val="08F455F2"/>
    <w:rsid w:val="091B505B"/>
    <w:rsid w:val="092B7994"/>
    <w:rsid w:val="094B524D"/>
    <w:rsid w:val="098A77BC"/>
    <w:rsid w:val="09903B40"/>
    <w:rsid w:val="099C5E57"/>
    <w:rsid w:val="09A137B2"/>
    <w:rsid w:val="09AF2373"/>
    <w:rsid w:val="09B63701"/>
    <w:rsid w:val="09BE4364"/>
    <w:rsid w:val="09C17454"/>
    <w:rsid w:val="09E518F1"/>
    <w:rsid w:val="09E82E63"/>
    <w:rsid w:val="09FA533C"/>
    <w:rsid w:val="0A026604"/>
    <w:rsid w:val="0A026946"/>
    <w:rsid w:val="0A0B50CF"/>
    <w:rsid w:val="0A2368BD"/>
    <w:rsid w:val="0A2C751F"/>
    <w:rsid w:val="0A3960E0"/>
    <w:rsid w:val="0A4C5E14"/>
    <w:rsid w:val="0A544CC8"/>
    <w:rsid w:val="0A5A36EB"/>
    <w:rsid w:val="0A652A31"/>
    <w:rsid w:val="0A6570F9"/>
    <w:rsid w:val="0A6D18E6"/>
    <w:rsid w:val="0A7D7D7B"/>
    <w:rsid w:val="0A80786B"/>
    <w:rsid w:val="0A870BFA"/>
    <w:rsid w:val="0A9D21CB"/>
    <w:rsid w:val="0AB319EF"/>
    <w:rsid w:val="0ACF434F"/>
    <w:rsid w:val="0AEE6ECB"/>
    <w:rsid w:val="0AF52007"/>
    <w:rsid w:val="0AFF4C34"/>
    <w:rsid w:val="0B016BFE"/>
    <w:rsid w:val="0B064214"/>
    <w:rsid w:val="0B183F48"/>
    <w:rsid w:val="0B1A7CC0"/>
    <w:rsid w:val="0B292900"/>
    <w:rsid w:val="0B325009"/>
    <w:rsid w:val="0B41349E"/>
    <w:rsid w:val="0B416FFB"/>
    <w:rsid w:val="0B554854"/>
    <w:rsid w:val="0B582596"/>
    <w:rsid w:val="0B941E87"/>
    <w:rsid w:val="0B97469C"/>
    <w:rsid w:val="0B9B3A70"/>
    <w:rsid w:val="0BC35C62"/>
    <w:rsid w:val="0BD7795F"/>
    <w:rsid w:val="0BE43A39"/>
    <w:rsid w:val="0BE76017"/>
    <w:rsid w:val="0C4033F4"/>
    <w:rsid w:val="0C735406"/>
    <w:rsid w:val="0C762CD4"/>
    <w:rsid w:val="0C776A4C"/>
    <w:rsid w:val="0C7B29E0"/>
    <w:rsid w:val="0C83526C"/>
    <w:rsid w:val="0C882A07"/>
    <w:rsid w:val="0CAF61E6"/>
    <w:rsid w:val="0CB101B0"/>
    <w:rsid w:val="0CB8153E"/>
    <w:rsid w:val="0CE340E1"/>
    <w:rsid w:val="0CEC11E8"/>
    <w:rsid w:val="0CF462EF"/>
    <w:rsid w:val="0D091D9A"/>
    <w:rsid w:val="0D0E5602"/>
    <w:rsid w:val="0D182056"/>
    <w:rsid w:val="0D3606B5"/>
    <w:rsid w:val="0D380043"/>
    <w:rsid w:val="0D501777"/>
    <w:rsid w:val="0D505F74"/>
    <w:rsid w:val="0D7336B7"/>
    <w:rsid w:val="0D7A67F4"/>
    <w:rsid w:val="0D98311E"/>
    <w:rsid w:val="0DB96640"/>
    <w:rsid w:val="0DD26630"/>
    <w:rsid w:val="0DEB14A0"/>
    <w:rsid w:val="0DF91E0E"/>
    <w:rsid w:val="0DFC18FF"/>
    <w:rsid w:val="0E060087"/>
    <w:rsid w:val="0E097B78"/>
    <w:rsid w:val="0E244D7B"/>
    <w:rsid w:val="0E2B3F92"/>
    <w:rsid w:val="0E3E1F17"/>
    <w:rsid w:val="0E4B0190"/>
    <w:rsid w:val="0E611762"/>
    <w:rsid w:val="0E7356AF"/>
    <w:rsid w:val="0E792F4F"/>
    <w:rsid w:val="0E7D2A40"/>
    <w:rsid w:val="0EE859DF"/>
    <w:rsid w:val="0EEA1AEC"/>
    <w:rsid w:val="0EFD0D11"/>
    <w:rsid w:val="0F026AA1"/>
    <w:rsid w:val="0F401043"/>
    <w:rsid w:val="0F490B74"/>
    <w:rsid w:val="0F4D66CC"/>
    <w:rsid w:val="0F563291"/>
    <w:rsid w:val="0F587009"/>
    <w:rsid w:val="0F5D7C7F"/>
    <w:rsid w:val="0F784FB5"/>
    <w:rsid w:val="0F8120BC"/>
    <w:rsid w:val="0F8971C2"/>
    <w:rsid w:val="0F8E77C5"/>
    <w:rsid w:val="0F930041"/>
    <w:rsid w:val="0FB0474F"/>
    <w:rsid w:val="0FD3043D"/>
    <w:rsid w:val="0FDD12BC"/>
    <w:rsid w:val="0FEF2B4A"/>
    <w:rsid w:val="10036F74"/>
    <w:rsid w:val="100A0500"/>
    <w:rsid w:val="100F5919"/>
    <w:rsid w:val="10280789"/>
    <w:rsid w:val="1045722B"/>
    <w:rsid w:val="10523A58"/>
    <w:rsid w:val="105D62E9"/>
    <w:rsid w:val="106043C7"/>
    <w:rsid w:val="107240FA"/>
    <w:rsid w:val="107514F4"/>
    <w:rsid w:val="108F0808"/>
    <w:rsid w:val="10941D20"/>
    <w:rsid w:val="109E0A4B"/>
    <w:rsid w:val="10AA3894"/>
    <w:rsid w:val="10AF48AE"/>
    <w:rsid w:val="10B169D0"/>
    <w:rsid w:val="10B93AD7"/>
    <w:rsid w:val="10B95885"/>
    <w:rsid w:val="10C55FD8"/>
    <w:rsid w:val="10D601E5"/>
    <w:rsid w:val="112C0C04"/>
    <w:rsid w:val="113806B7"/>
    <w:rsid w:val="11390774"/>
    <w:rsid w:val="113F222E"/>
    <w:rsid w:val="11477335"/>
    <w:rsid w:val="11513D10"/>
    <w:rsid w:val="116577BB"/>
    <w:rsid w:val="11740E71"/>
    <w:rsid w:val="118045F5"/>
    <w:rsid w:val="11867E5D"/>
    <w:rsid w:val="118C2F9A"/>
    <w:rsid w:val="11963E18"/>
    <w:rsid w:val="11987B90"/>
    <w:rsid w:val="119921B4"/>
    <w:rsid w:val="11AB1672"/>
    <w:rsid w:val="11AF26AA"/>
    <w:rsid w:val="11B12A00"/>
    <w:rsid w:val="11B67C1F"/>
    <w:rsid w:val="11F254F3"/>
    <w:rsid w:val="11F33019"/>
    <w:rsid w:val="11F823DD"/>
    <w:rsid w:val="11FA7F03"/>
    <w:rsid w:val="120D40DA"/>
    <w:rsid w:val="12266043"/>
    <w:rsid w:val="12266F4A"/>
    <w:rsid w:val="123012AE"/>
    <w:rsid w:val="12353631"/>
    <w:rsid w:val="123D6042"/>
    <w:rsid w:val="1246139A"/>
    <w:rsid w:val="12633CFA"/>
    <w:rsid w:val="12646149"/>
    <w:rsid w:val="12844AC5"/>
    <w:rsid w:val="12BB58E4"/>
    <w:rsid w:val="12C56763"/>
    <w:rsid w:val="12C64289"/>
    <w:rsid w:val="12C80001"/>
    <w:rsid w:val="12CC5D44"/>
    <w:rsid w:val="12E110C3"/>
    <w:rsid w:val="12FE7EC7"/>
    <w:rsid w:val="130848A2"/>
    <w:rsid w:val="130A686C"/>
    <w:rsid w:val="131B2827"/>
    <w:rsid w:val="132163ED"/>
    <w:rsid w:val="132667FF"/>
    <w:rsid w:val="132C233E"/>
    <w:rsid w:val="1331204B"/>
    <w:rsid w:val="13394AE6"/>
    <w:rsid w:val="13421B62"/>
    <w:rsid w:val="13531FC1"/>
    <w:rsid w:val="13541895"/>
    <w:rsid w:val="135F0966"/>
    <w:rsid w:val="13666BEB"/>
    <w:rsid w:val="136F4275"/>
    <w:rsid w:val="13A740BB"/>
    <w:rsid w:val="13FA4456"/>
    <w:rsid w:val="13FA68E0"/>
    <w:rsid w:val="14256BA0"/>
    <w:rsid w:val="142E0338"/>
    <w:rsid w:val="142E20E6"/>
    <w:rsid w:val="143D524C"/>
    <w:rsid w:val="1448764C"/>
    <w:rsid w:val="14492314"/>
    <w:rsid w:val="148443FC"/>
    <w:rsid w:val="14883EEC"/>
    <w:rsid w:val="149F2FE4"/>
    <w:rsid w:val="14BA1BCC"/>
    <w:rsid w:val="14BB6070"/>
    <w:rsid w:val="14F90946"/>
    <w:rsid w:val="150A2B53"/>
    <w:rsid w:val="150C6569"/>
    <w:rsid w:val="15121A08"/>
    <w:rsid w:val="153100E0"/>
    <w:rsid w:val="15316332"/>
    <w:rsid w:val="15393438"/>
    <w:rsid w:val="15783F61"/>
    <w:rsid w:val="159A2472"/>
    <w:rsid w:val="159B7C4F"/>
    <w:rsid w:val="159D7523"/>
    <w:rsid w:val="159E329B"/>
    <w:rsid w:val="15A308B2"/>
    <w:rsid w:val="15AE34DE"/>
    <w:rsid w:val="15AF7257"/>
    <w:rsid w:val="15BB3E4D"/>
    <w:rsid w:val="15C947BC"/>
    <w:rsid w:val="15D25215"/>
    <w:rsid w:val="160B6B83"/>
    <w:rsid w:val="161D0664"/>
    <w:rsid w:val="16210154"/>
    <w:rsid w:val="162E0AC3"/>
    <w:rsid w:val="1647748F"/>
    <w:rsid w:val="1655439B"/>
    <w:rsid w:val="1675224E"/>
    <w:rsid w:val="16775FC6"/>
    <w:rsid w:val="168B2846"/>
    <w:rsid w:val="16921052"/>
    <w:rsid w:val="16976306"/>
    <w:rsid w:val="16B54D41"/>
    <w:rsid w:val="16BE1E47"/>
    <w:rsid w:val="16C46D32"/>
    <w:rsid w:val="16E80C72"/>
    <w:rsid w:val="16EA2C3C"/>
    <w:rsid w:val="16F21AF1"/>
    <w:rsid w:val="16FC701C"/>
    <w:rsid w:val="16FE0496"/>
    <w:rsid w:val="17011D34"/>
    <w:rsid w:val="171C091C"/>
    <w:rsid w:val="174340FA"/>
    <w:rsid w:val="178B7795"/>
    <w:rsid w:val="179E3A27"/>
    <w:rsid w:val="17A10E21"/>
    <w:rsid w:val="17BA4274"/>
    <w:rsid w:val="17BB6387"/>
    <w:rsid w:val="17C4348D"/>
    <w:rsid w:val="17DD62FD"/>
    <w:rsid w:val="181A7599"/>
    <w:rsid w:val="182201B4"/>
    <w:rsid w:val="1844637C"/>
    <w:rsid w:val="18495740"/>
    <w:rsid w:val="184E0FA9"/>
    <w:rsid w:val="18512847"/>
    <w:rsid w:val="186E33F9"/>
    <w:rsid w:val="18711BE2"/>
    <w:rsid w:val="188624F1"/>
    <w:rsid w:val="189310B2"/>
    <w:rsid w:val="189C7F66"/>
    <w:rsid w:val="18A137CE"/>
    <w:rsid w:val="18A1557C"/>
    <w:rsid w:val="18A94431"/>
    <w:rsid w:val="18F833B6"/>
    <w:rsid w:val="19067AD5"/>
    <w:rsid w:val="192D01EC"/>
    <w:rsid w:val="192F4936"/>
    <w:rsid w:val="19410B0E"/>
    <w:rsid w:val="194F322A"/>
    <w:rsid w:val="195E521C"/>
    <w:rsid w:val="196D1903"/>
    <w:rsid w:val="19801636"/>
    <w:rsid w:val="198253AE"/>
    <w:rsid w:val="199E1ABC"/>
    <w:rsid w:val="19A90B8D"/>
    <w:rsid w:val="19B4308D"/>
    <w:rsid w:val="19B47531"/>
    <w:rsid w:val="19CC03D7"/>
    <w:rsid w:val="19CF6119"/>
    <w:rsid w:val="19D90D46"/>
    <w:rsid w:val="1A265FD0"/>
    <w:rsid w:val="1A3F329F"/>
    <w:rsid w:val="1A6B4094"/>
    <w:rsid w:val="1A9C424D"/>
    <w:rsid w:val="1AA44EB0"/>
    <w:rsid w:val="1AB05F4B"/>
    <w:rsid w:val="1ABA46D4"/>
    <w:rsid w:val="1AC45552"/>
    <w:rsid w:val="1AD03EF7"/>
    <w:rsid w:val="1ADD6726"/>
    <w:rsid w:val="1AEA3967"/>
    <w:rsid w:val="1AEB2ADF"/>
    <w:rsid w:val="1AF44089"/>
    <w:rsid w:val="1AFD0A64"/>
    <w:rsid w:val="1B1A121B"/>
    <w:rsid w:val="1B1C713C"/>
    <w:rsid w:val="1B1D4C62"/>
    <w:rsid w:val="1B3A7EE1"/>
    <w:rsid w:val="1B410951"/>
    <w:rsid w:val="1B542D7A"/>
    <w:rsid w:val="1B544B28"/>
    <w:rsid w:val="1B742AD4"/>
    <w:rsid w:val="1B801860"/>
    <w:rsid w:val="1B8D003A"/>
    <w:rsid w:val="1B903686"/>
    <w:rsid w:val="1B9238A2"/>
    <w:rsid w:val="1BDB0DA5"/>
    <w:rsid w:val="1BDE2644"/>
    <w:rsid w:val="1C0E2F29"/>
    <w:rsid w:val="1C534DE0"/>
    <w:rsid w:val="1C715266"/>
    <w:rsid w:val="1C980A44"/>
    <w:rsid w:val="1CC73953"/>
    <w:rsid w:val="1CCB706C"/>
    <w:rsid w:val="1CE617B0"/>
    <w:rsid w:val="1CF4529A"/>
    <w:rsid w:val="1D04257E"/>
    <w:rsid w:val="1D1125A5"/>
    <w:rsid w:val="1D2D3883"/>
    <w:rsid w:val="1D4110DC"/>
    <w:rsid w:val="1D444728"/>
    <w:rsid w:val="1D540E0F"/>
    <w:rsid w:val="1D5E4662"/>
    <w:rsid w:val="1D6A4458"/>
    <w:rsid w:val="1D752B34"/>
    <w:rsid w:val="1D9B6A3E"/>
    <w:rsid w:val="1DA26C71"/>
    <w:rsid w:val="1DCF66E8"/>
    <w:rsid w:val="1DDC0DD7"/>
    <w:rsid w:val="1DFB5FB7"/>
    <w:rsid w:val="1DFD09B0"/>
    <w:rsid w:val="1DFE4D86"/>
    <w:rsid w:val="1E0C3498"/>
    <w:rsid w:val="1E2C7696"/>
    <w:rsid w:val="1E2E3290"/>
    <w:rsid w:val="1E377E25"/>
    <w:rsid w:val="1E5310C7"/>
    <w:rsid w:val="1E6C03DB"/>
    <w:rsid w:val="1E7C6A2F"/>
    <w:rsid w:val="1E990AA4"/>
    <w:rsid w:val="1EB3600A"/>
    <w:rsid w:val="1EBF050A"/>
    <w:rsid w:val="1ECB3353"/>
    <w:rsid w:val="1ED32208"/>
    <w:rsid w:val="1EF02DBA"/>
    <w:rsid w:val="1F016D75"/>
    <w:rsid w:val="1F02489B"/>
    <w:rsid w:val="1F152820"/>
    <w:rsid w:val="1F3A4035"/>
    <w:rsid w:val="1F51312D"/>
    <w:rsid w:val="1F542BBF"/>
    <w:rsid w:val="1F686DF4"/>
    <w:rsid w:val="1F823B73"/>
    <w:rsid w:val="1F881244"/>
    <w:rsid w:val="1F9C6A9E"/>
    <w:rsid w:val="1FA85442"/>
    <w:rsid w:val="1FD224BF"/>
    <w:rsid w:val="1FEA7809"/>
    <w:rsid w:val="1FF468DA"/>
    <w:rsid w:val="20062169"/>
    <w:rsid w:val="200942D0"/>
    <w:rsid w:val="204A02A8"/>
    <w:rsid w:val="204A474C"/>
    <w:rsid w:val="205E1FA5"/>
    <w:rsid w:val="206C2914"/>
    <w:rsid w:val="207277FE"/>
    <w:rsid w:val="207812B9"/>
    <w:rsid w:val="209949D3"/>
    <w:rsid w:val="209C19BB"/>
    <w:rsid w:val="20B77599"/>
    <w:rsid w:val="211F34E2"/>
    <w:rsid w:val="21380A48"/>
    <w:rsid w:val="2144119B"/>
    <w:rsid w:val="21442F49"/>
    <w:rsid w:val="214C004F"/>
    <w:rsid w:val="214E201A"/>
    <w:rsid w:val="21505D92"/>
    <w:rsid w:val="215108D1"/>
    <w:rsid w:val="21521B0A"/>
    <w:rsid w:val="215F5FD5"/>
    <w:rsid w:val="2173382E"/>
    <w:rsid w:val="218D3852"/>
    <w:rsid w:val="218E0668"/>
    <w:rsid w:val="2196789E"/>
    <w:rsid w:val="21B7196D"/>
    <w:rsid w:val="21CD2F3E"/>
    <w:rsid w:val="21D544E9"/>
    <w:rsid w:val="21D54EE8"/>
    <w:rsid w:val="21D70261"/>
    <w:rsid w:val="21DA38AD"/>
    <w:rsid w:val="221632B5"/>
    <w:rsid w:val="2237485C"/>
    <w:rsid w:val="2250591D"/>
    <w:rsid w:val="22585AE4"/>
    <w:rsid w:val="2268710B"/>
    <w:rsid w:val="226F2247"/>
    <w:rsid w:val="22755811"/>
    <w:rsid w:val="227E248B"/>
    <w:rsid w:val="22A75E85"/>
    <w:rsid w:val="22B26EF4"/>
    <w:rsid w:val="22C205C9"/>
    <w:rsid w:val="22D16A5E"/>
    <w:rsid w:val="22D66D30"/>
    <w:rsid w:val="22DD3655"/>
    <w:rsid w:val="22E26EBD"/>
    <w:rsid w:val="23045086"/>
    <w:rsid w:val="23076924"/>
    <w:rsid w:val="230A7767"/>
    <w:rsid w:val="231E77CA"/>
    <w:rsid w:val="232E3EB1"/>
    <w:rsid w:val="23307C29"/>
    <w:rsid w:val="23424F7C"/>
    <w:rsid w:val="235A2EF8"/>
    <w:rsid w:val="23841D23"/>
    <w:rsid w:val="2393640A"/>
    <w:rsid w:val="239C52BE"/>
    <w:rsid w:val="23B32608"/>
    <w:rsid w:val="23C14D25"/>
    <w:rsid w:val="23C71C0F"/>
    <w:rsid w:val="24042E63"/>
    <w:rsid w:val="240510B5"/>
    <w:rsid w:val="24264B88"/>
    <w:rsid w:val="242F6132"/>
    <w:rsid w:val="24374FE7"/>
    <w:rsid w:val="24392B0D"/>
    <w:rsid w:val="244514B2"/>
    <w:rsid w:val="2466767A"/>
    <w:rsid w:val="246A16D9"/>
    <w:rsid w:val="247B582C"/>
    <w:rsid w:val="24945F95"/>
    <w:rsid w:val="249E5066"/>
    <w:rsid w:val="24A3267C"/>
    <w:rsid w:val="24B30B11"/>
    <w:rsid w:val="24C83E91"/>
    <w:rsid w:val="24CD76F9"/>
    <w:rsid w:val="24D9609E"/>
    <w:rsid w:val="24E52C95"/>
    <w:rsid w:val="24E76A0D"/>
    <w:rsid w:val="251B66B7"/>
    <w:rsid w:val="252512E3"/>
    <w:rsid w:val="253417F8"/>
    <w:rsid w:val="254C2D14"/>
    <w:rsid w:val="25553977"/>
    <w:rsid w:val="255D6CCF"/>
    <w:rsid w:val="25695674"/>
    <w:rsid w:val="25714529"/>
    <w:rsid w:val="25783B09"/>
    <w:rsid w:val="257858B7"/>
    <w:rsid w:val="25853B30"/>
    <w:rsid w:val="258C4EBE"/>
    <w:rsid w:val="25956469"/>
    <w:rsid w:val="25B83F05"/>
    <w:rsid w:val="25BF34E6"/>
    <w:rsid w:val="25D02FFD"/>
    <w:rsid w:val="25E27C61"/>
    <w:rsid w:val="25F0544D"/>
    <w:rsid w:val="26244FC4"/>
    <w:rsid w:val="262477ED"/>
    <w:rsid w:val="26323CB8"/>
    <w:rsid w:val="2645393F"/>
    <w:rsid w:val="265579A6"/>
    <w:rsid w:val="265C6F87"/>
    <w:rsid w:val="2666570F"/>
    <w:rsid w:val="267267AA"/>
    <w:rsid w:val="267E0CAB"/>
    <w:rsid w:val="268C786C"/>
    <w:rsid w:val="268E63FD"/>
    <w:rsid w:val="26906C30"/>
    <w:rsid w:val="269404CF"/>
    <w:rsid w:val="26CE1353"/>
    <w:rsid w:val="26D07EF3"/>
    <w:rsid w:val="26E56F7C"/>
    <w:rsid w:val="26ED7BDF"/>
    <w:rsid w:val="26EF7657"/>
    <w:rsid w:val="26F31699"/>
    <w:rsid w:val="270218DC"/>
    <w:rsid w:val="270F3098"/>
    <w:rsid w:val="271B0BF0"/>
    <w:rsid w:val="273054A6"/>
    <w:rsid w:val="27545EB0"/>
    <w:rsid w:val="277125BE"/>
    <w:rsid w:val="27B30E28"/>
    <w:rsid w:val="27C941A8"/>
    <w:rsid w:val="27DC037F"/>
    <w:rsid w:val="27DD7C53"/>
    <w:rsid w:val="27E17743"/>
    <w:rsid w:val="27E45486"/>
    <w:rsid w:val="27F60D15"/>
    <w:rsid w:val="27FF5E1C"/>
    <w:rsid w:val="28180C8B"/>
    <w:rsid w:val="2818512F"/>
    <w:rsid w:val="28251EAB"/>
    <w:rsid w:val="28373807"/>
    <w:rsid w:val="28387C61"/>
    <w:rsid w:val="2840342E"/>
    <w:rsid w:val="28462A00"/>
    <w:rsid w:val="284F6DA3"/>
    <w:rsid w:val="285C6DCA"/>
    <w:rsid w:val="28687E65"/>
    <w:rsid w:val="286D7229"/>
    <w:rsid w:val="28795BCE"/>
    <w:rsid w:val="28940C5A"/>
    <w:rsid w:val="28A54C15"/>
    <w:rsid w:val="28B07116"/>
    <w:rsid w:val="28BC3D0D"/>
    <w:rsid w:val="28BE1833"/>
    <w:rsid w:val="28C01A4F"/>
    <w:rsid w:val="28C130D1"/>
    <w:rsid w:val="28D70B46"/>
    <w:rsid w:val="28E374EB"/>
    <w:rsid w:val="28E76FDC"/>
    <w:rsid w:val="28F16AC5"/>
    <w:rsid w:val="28F72F97"/>
    <w:rsid w:val="28FB4835"/>
    <w:rsid w:val="2900133C"/>
    <w:rsid w:val="29323FCF"/>
    <w:rsid w:val="2936586D"/>
    <w:rsid w:val="294A756A"/>
    <w:rsid w:val="2953332C"/>
    <w:rsid w:val="29626662"/>
    <w:rsid w:val="296E3259"/>
    <w:rsid w:val="29714AF7"/>
    <w:rsid w:val="297665B1"/>
    <w:rsid w:val="297E7214"/>
    <w:rsid w:val="298E38FB"/>
    <w:rsid w:val="29A749BD"/>
    <w:rsid w:val="29F319B0"/>
    <w:rsid w:val="29FB1396"/>
    <w:rsid w:val="29FB65E6"/>
    <w:rsid w:val="2A102562"/>
    <w:rsid w:val="2A2827AB"/>
    <w:rsid w:val="2A4D10C0"/>
    <w:rsid w:val="2A5341FD"/>
    <w:rsid w:val="2A5E151F"/>
    <w:rsid w:val="2A750617"/>
    <w:rsid w:val="2A810D6A"/>
    <w:rsid w:val="2A830F86"/>
    <w:rsid w:val="2AAD6003"/>
    <w:rsid w:val="2AAF3B29"/>
    <w:rsid w:val="2AC30D9E"/>
    <w:rsid w:val="2AC450FA"/>
    <w:rsid w:val="2B0100FD"/>
    <w:rsid w:val="2B011EAB"/>
    <w:rsid w:val="2B165956"/>
    <w:rsid w:val="2B200583"/>
    <w:rsid w:val="2B255B99"/>
    <w:rsid w:val="2B487ADA"/>
    <w:rsid w:val="2B6C5576"/>
    <w:rsid w:val="2B746B21"/>
    <w:rsid w:val="2B980A61"/>
    <w:rsid w:val="2BAA39B5"/>
    <w:rsid w:val="2BC2788C"/>
    <w:rsid w:val="2BC96E6C"/>
    <w:rsid w:val="2BD6388E"/>
    <w:rsid w:val="2BF51A0F"/>
    <w:rsid w:val="2C0559CB"/>
    <w:rsid w:val="2C0734F1"/>
    <w:rsid w:val="2C387B4E"/>
    <w:rsid w:val="2C5801F0"/>
    <w:rsid w:val="2C5B48AD"/>
    <w:rsid w:val="2C6646BB"/>
    <w:rsid w:val="2C7566AC"/>
    <w:rsid w:val="2C770676"/>
    <w:rsid w:val="2C7A0167"/>
    <w:rsid w:val="2C8903AA"/>
    <w:rsid w:val="2CA60F5C"/>
    <w:rsid w:val="2CBE62A5"/>
    <w:rsid w:val="2CF76AFA"/>
    <w:rsid w:val="2D027B22"/>
    <w:rsid w:val="2D2C76B3"/>
    <w:rsid w:val="2D314CC9"/>
    <w:rsid w:val="2D332F74"/>
    <w:rsid w:val="2D3465E1"/>
    <w:rsid w:val="2D595FCE"/>
    <w:rsid w:val="2D5E35E4"/>
    <w:rsid w:val="2D727090"/>
    <w:rsid w:val="2D7B23E8"/>
    <w:rsid w:val="2D8079FF"/>
    <w:rsid w:val="2D8C0151"/>
    <w:rsid w:val="2D8C63A3"/>
    <w:rsid w:val="2D9E7E85"/>
    <w:rsid w:val="2DAD00C8"/>
    <w:rsid w:val="2DAF2092"/>
    <w:rsid w:val="2DBA2F11"/>
    <w:rsid w:val="2DF67CC1"/>
    <w:rsid w:val="2E1D6FFC"/>
    <w:rsid w:val="2E3D31FA"/>
    <w:rsid w:val="2E60513A"/>
    <w:rsid w:val="2E6966E5"/>
    <w:rsid w:val="2E7C6ECF"/>
    <w:rsid w:val="2E825006"/>
    <w:rsid w:val="2E905A1F"/>
    <w:rsid w:val="2E9A2F6B"/>
    <w:rsid w:val="2EEE0998"/>
    <w:rsid w:val="2F0106CB"/>
    <w:rsid w:val="2F0A77BE"/>
    <w:rsid w:val="2F1C72B3"/>
    <w:rsid w:val="2F1E74CF"/>
    <w:rsid w:val="2F297D61"/>
    <w:rsid w:val="2F4800A8"/>
    <w:rsid w:val="2F522CD5"/>
    <w:rsid w:val="2F6B3D97"/>
    <w:rsid w:val="2F71371D"/>
    <w:rsid w:val="2F860BD0"/>
    <w:rsid w:val="2F984F1C"/>
    <w:rsid w:val="2F9E3614"/>
    <w:rsid w:val="2F9E5F1A"/>
    <w:rsid w:val="2FA71273"/>
    <w:rsid w:val="2FB06B85"/>
    <w:rsid w:val="2FCC0CD9"/>
    <w:rsid w:val="2FD22068"/>
    <w:rsid w:val="2FE71A7E"/>
    <w:rsid w:val="30000983"/>
    <w:rsid w:val="30110DE2"/>
    <w:rsid w:val="3025488D"/>
    <w:rsid w:val="302A3C52"/>
    <w:rsid w:val="302E54F0"/>
    <w:rsid w:val="30360848"/>
    <w:rsid w:val="306058C5"/>
    <w:rsid w:val="3062163D"/>
    <w:rsid w:val="306B1220"/>
    <w:rsid w:val="307A24E3"/>
    <w:rsid w:val="307C0099"/>
    <w:rsid w:val="30830840"/>
    <w:rsid w:val="30835D5B"/>
    <w:rsid w:val="30A734F4"/>
    <w:rsid w:val="30AA04DC"/>
    <w:rsid w:val="30D20571"/>
    <w:rsid w:val="30D836AE"/>
    <w:rsid w:val="30FC55EE"/>
    <w:rsid w:val="31104BF6"/>
    <w:rsid w:val="311B7BA7"/>
    <w:rsid w:val="311C7A3E"/>
    <w:rsid w:val="312B5ED3"/>
    <w:rsid w:val="31344D88"/>
    <w:rsid w:val="313E5C07"/>
    <w:rsid w:val="316867E0"/>
    <w:rsid w:val="31A16195"/>
    <w:rsid w:val="31B71515"/>
    <w:rsid w:val="31C53C32"/>
    <w:rsid w:val="31CC4FC0"/>
    <w:rsid w:val="31D67BED"/>
    <w:rsid w:val="31F75DB5"/>
    <w:rsid w:val="32096215"/>
    <w:rsid w:val="32192E48"/>
    <w:rsid w:val="322F37A1"/>
    <w:rsid w:val="32326DEE"/>
    <w:rsid w:val="32330231"/>
    <w:rsid w:val="324A4137"/>
    <w:rsid w:val="325B6344"/>
    <w:rsid w:val="326C0551"/>
    <w:rsid w:val="326F1DF0"/>
    <w:rsid w:val="327411B4"/>
    <w:rsid w:val="327F64D7"/>
    <w:rsid w:val="328B0385"/>
    <w:rsid w:val="32A25D21"/>
    <w:rsid w:val="32BF68D3"/>
    <w:rsid w:val="32C40AB4"/>
    <w:rsid w:val="32CB5278"/>
    <w:rsid w:val="32FF3174"/>
    <w:rsid w:val="331F7372"/>
    <w:rsid w:val="33380434"/>
    <w:rsid w:val="333C43C8"/>
    <w:rsid w:val="33490893"/>
    <w:rsid w:val="33552D94"/>
    <w:rsid w:val="33574D5E"/>
    <w:rsid w:val="33590AD6"/>
    <w:rsid w:val="33791178"/>
    <w:rsid w:val="337E2747"/>
    <w:rsid w:val="337F42B4"/>
    <w:rsid w:val="33810825"/>
    <w:rsid w:val="33813B89"/>
    <w:rsid w:val="339064C2"/>
    <w:rsid w:val="33970D06"/>
    <w:rsid w:val="33A31D51"/>
    <w:rsid w:val="33A53035"/>
    <w:rsid w:val="33DA14EB"/>
    <w:rsid w:val="33E660E2"/>
    <w:rsid w:val="33FC76B3"/>
    <w:rsid w:val="343B01DB"/>
    <w:rsid w:val="345614B9"/>
    <w:rsid w:val="346C2A8B"/>
    <w:rsid w:val="34761214"/>
    <w:rsid w:val="348953EB"/>
    <w:rsid w:val="348A1163"/>
    <w:rsid w:val="3498562E"/>
    <w:rsid w:val="349A13A6"/>
    <w:rsid w:val="34C346A0"/>
    <w:rsid w:val="34D349E0"/>
    <w:rsid w:val="34E70363"/>
    <w:rsid w:val="35076310"/>
    <w:rsid w:val="350E769E"/>
    <w:rsid w:val="35332AA2"/>
    <w:rsid w:val="35437D37"/>
    <w:rsid w:val="354E03E2"/>
    <w:rsid w:val="356067C2"/>
    <w:rsid w:val="359D0A22"/>
    <w:rsid w:val="359E7E55"/>
    <w:rsid w:val="35B00755"/>
    <w:rsid w:val="35B71AE4"/>
    <w:rsid w:val="35EB3E83"/>
    <w:rsid w:val="360F36CE"/>
    <w:rsid w:val="362C24D2"/>
    <w:rsid w:val="36315D3A"/>
    <w:rsid w:val="36363350"/>
    <w:rsid w:val="36370E76"/>
    <w:rsid w:val="36396ADF"/>
    <w:rsid w:val="36525CB0"/>
    <w:rsid w:val="36852B9B"/>
    <w:rsid w:val="36853990"/>
    <w:rsid w:val="369D517D"/>
    <w:rsid w:val="36A04C6E"/>
    <w:rsid w:val="36A93B22"/>
    <w:rsid w:val="36AA5455"/>
    <w:rsid w:val="36C070BE"/>
    <w:rsid w:val="36E36908"/>
    <w:rsid w:val="37026996"/>
    <w:rsid w:val="37166CDE"/>
    <w:rsid w:val="371C0798"/>
    <w:rsid w:val="37305FF2"/>
    <w:rsid w:val="37362EDC"/>
    <w:rsid w:val="3747333B"/>
    <w:rsid w:val="374B6987"/>
    <w:rsid w:val="374D6BA3"/>
    <w:rsid w:val="375810A4"/>
    <w:rsid w:val="376143FD"/>
    <w:rsid w:val="37620175"/>
    <w:rsid w:val="377B4458"/>
    <w:rsid w:val="379F6CD3"/>
    <w:rsid w:val="37A60062"/>
    <w:rsid w:val="37B409D1"/>
    <w:rsid w:val="37B704C1"/>
    <w:rsid w:val="37D90437"/>
    <w:rsid w:val="37E64902"/>
    <w:rsid w:val="37FE39FA"/>
    <w:rsid w:val="384D2BD3"/>
    <w:rsid w:val="38651CCB"/>
    <w:rsid w:val="386E3ABD"/>
    <w:rsid w:val="387D5266"/>
    <w:rsid w:val="389A5DD4"/>
    <w:rsid w:val="38A26A7B"/>
    <w:rsid w:val="38A345A1"/>
    <w:rsid w:val="38AA1DD4"/>
    <w:rsid w:val="38BB5D8F"/>
    <w:rsid w:val="38D155B2"/>
    <w:rsid w:val="38D46E50"/>
    <w:rsid w:val="38D71899"/>
    <w:rsid w:val="38E5105E"/>
    <w:rsid w:val="3929719C"/>
    <w:rsid w:val="394C2E8B"/>
    <w:rsid w:val="39763A64"/>
    <w:rsid w:val="397B72CC"/>
    <w:rsid w:val="3986014B"/>
    <w:rsid w:val="39AB195F"/>
    <w:rsid w:val="39B527DE"/>
    <w:rsid w:val="39B76556"/>
    <w:rsid w:val="39CE38A0"/>
    <w:rsid w:val="3A1514CF"/>
    <w:rsid w:val="3A1E4827"/>
    <w:rsid w:val="3A461688"/>
    <w:rsid w:val="3A5D7130"/>
    <w:rsid w:val="3A865F28"/>
    <w:rsid w:val="3A886145"/>
    <w:rsid w:val="3A8D5509"/>
    <w:rsid w:val="3A9B5E78"/>
    <w:rsid w:val="3A9E14C4"/>
    <w:rsid w:val="3AA55D95"/>
    <w:rsid w:val="3AA7481D"/>
    <w:rsid w:val="3AA80595"/>
    <w:rsid w:val="3AAA7E69"/>
    <w:rsid w:val="3AC23405"/>
    <w:rsid w:val="3AC6749A"/>
    <w:rsid w:val="3AE071E4"/>
    <w:rsid w:val="3B077069"/>
    <w:rsid w:val="3B135A0E"/>
    <w:rsid w:val="3B17163E"/>
    <w:rsid w:val="3B1A08AC"/>
    <w:rsid w:val="3B464036"/>
    <w:rsid w:val="3B691AD2"/>
    <w:rsid w:val="3B7F30A4"/>
    <w:rsid w:val="3B806E1C"/>
    <w:rsid w:val="3B892174"/>
    <w:rsid w:val="3BA91F40"/>
    <w:rsid w:val="3BB32D4D"/>
    <w:rsid w:val="3BF82E56"/>
    <w:rsid w:val="3C08333E"/>
    <w:rsid w:val="3C122955"/>
    <w:rsid w:val="3C187054"/>
    <w:rsid w:val="3C222F32"/>
    <w:rsid w:val="3C430575"/>
    <w:rsid w:val="3C552056"/>
    <w:rsid w:val="3C8A7F52"/>
    <w:rsid w:val="3C9012E0"/>
    <w:rsid w:val="3CAA7068"/>
    <w:rsid w:val="3CCB2319"/>
    <w:rsid w:val="3CEC4769"/>
    <w:rsid w:val="3CEF6007"/>
    <w:rsid w:val="3CF25AF7"/>
    <w:rsid w:val="3CF63839"/>
    <w:rsid w:val="3D193084"/>
    <w:rsid w:val="3D1E68EC"/>
    <w:rsid w:val="3D3A1978"/>
    <w:rsid w:val="3D5B241B"/>
    <w:rsid w:val="3D624A2B"/>
    <w:rsid w:val="3D8726E3"/>
    <w:rsid w:val="3D8C1AA8"/>
    <w:rsid w:val="3D9E60A6"/>
    <w:rsid w:val="3D9F7A2D"/>
    <w:rsid w:val="3DB8289D"/>
    <w:rsid w:val="3DCB6A74"/>
    <w:rsid w:val="3DDA0A65"/>
    <w:rsid w:val="3DF24001"/>
    <w:rsid w:val="3E030F51"/>
    <w:rsid w:val="3E0C46E7"/>
    <w:rsid w:val="3E1D0DCB"/>
    <w:rsid w:val="3E377C66"/>
    <w:rsid w:val="3E401162"/>
    <w:rsid w:val="3E412892"/>
    <w:rsid w:val="3E506F79"/>
    <w:rsid w:val="3E834C59"/>
    <w:rsid w:val="3EB5514F"/>
    <w:rsid w:val="3EB766D4"/>
    <w:rsid w:val="3ED03C16"/>
    <w:rsid w:val="3EE6343A"/>
    <w:rsid w:val="3F116709"/>
    <w:rsid w:val="3F277CDA"/>
    <w:rsid w:val="3F2A1578"/>
    <w:rsid w:val="3F397A0D"/>
    <w:rsid w:val="3F4D5267"/>
    <w:rsid w:val="3F6251B6"/>
    <w:rsid w:val="3F6C7DE3"/>
    <w:rsid w:val="3F9B2476"/>
    <w:rsid w:val="3FBE40D1"/>
    <w:rsid w:val="3FBF43B6"/>
    <w:rsid w:val="3FD31C10"/>
    <w:rsid w:val="3FDD483D"/>
    <w:rsid w:val="3FE0432D"/>
    <w:rsid w:val="40091B34"/>
    <w:rsid w:val="4010076E"/>
    <w:rsid w:val="401F30A7"/>
    <w:rsid w:val="40414DCB"/>
    <w:rsid w:val="40442135"/>
    <w:rsid w:val="405368AD"/>
    <w:rsid w:val="40C15F0C"/>
    <w:rsid w:val="40CB0B39"/>
    <w:rsid w:val="40E079E8"/>
    <w:rsid w:val="40EB4D37"/>
    <w:rsid w:val="40F97454"/>
    <w:rsid w:val="41004C87"/>
    <w:rsid w:val="41120516"/>
    <w:rsid w:val="411D0BEE"/>
    <w:rsid w:val="411F79BE"/>
    <w:rsid w:val="41517290"/>
    <w:rsid w:val="41807B75"/>
    <w:rsid w:val="41BE24F6"/>
    <w:rsid w:val="41C00B52"/>
    <w:rsid w:val="41EE0F83"/>
    <w:rsid w:val="41F8595E"/>
    <w:rsid w:val="42073DF3"/>
    <w:rsid w:val="42181B5C"/>
    <w:rsid w:val="42213106"/>
    <w:rsid w:val="42380450"/>
    <w:rsid w:val="42383FAC"/>
    <w:rsid w:val="423F358D"/>
    <w:rsid w:val="426052B1"/>
    <w:rsid w:val="426D00FA"/>
    <w:rsid w:val="427F1BDB"/>
    <w:rsid w:val="42884F34"/>
    <w:rsid w:val="429016AF"/>
    <w:rsid w:val="429E4F1C"/>
    <w:rsid w:val="42B850ED"/>
    <w:rsid w:val="42BA70B7"/>
    <w:rsid w:val="42C972FA"/>
    <w:rsid w:val="42E57A86"/>
    <w:rsid w:val="42E83C24"/>
    <w:rsid w:val="42EE0B0F"/>
    <w:rsid w:val="43193DDE"/>
    <w:rsid w:val="4348021F"/>
    <w:rsid w:val="435272F0"/>
    <w:rsid w:val="436D5ED7"/>
    <w:rsid w:val="439B2A45"/>
    <w:rsid w:val="43AE09CA"/>
    <w:rsid w:val="43C33D49"/>
    <w:rsid w:val="43CD6976"/>
    <w:rsid w:val="43DE0B83"/>
    <w:rsid w:val="4404683C"/>
    <w:rsid w:val="44305883"/>
    <w:rsid w:val="444035EC"/>
    <w:rsid w:val="44476729"/>
    <w:rsid w:val="44557097"/>
    <w:rsid w:val="44703ED1"/>
    <w:rsid w:val="44AE0556"/>
    <w:rsid w:val="44B042CE"/>
    <w:rsid w:val="44B6565C"/>
    <w:rsid w:val="44BC0EC5"/>
    <w:rsid w:val="44DF4BB3"/>
    <w:rsid w:val="4508410A"/>
    <w:rsid w:val="451505D5"/>
    <w:rsid w:val="452B7DF8"/>
    <w:rsid w:val="454D4212"/>
    <w:rsid w:val="45513D03"/>
    <w:rsid w:val="45521829"/>
    <w:rsid w:val="4557299B"/>
    <w:rsid w:val="45660E30"/>
    <w:rsid w:val="456F4189"/>
    <w:rsid w:val="45717F01"/>
    <w:rsid w:val="457E43CC"/>
    <w:rsid w:val="4582210E"/>
    <w:rsid w:val="45BB5620"/>
    <w:rsid w:val="45BE0C6C"/>
    <w:rsid w:val="45D93CF8"/>
    <w:rsid w:val="45D95AA6"/>
    <w:rsid w:val="45E06E66"/>
    <w:rsid w:val="45E561F9"/>
    <w:rsid w:val="461F5BAF"/>
    <w:rsid w:val="464253F9"/>
    <w:rsid w:val="464B69A4"/>
    <w:rsid w:val="46584C1D"/>
    <w:rsid w:val="467557CF"/>
    <w:rsid w:val="46761547"/>
    <w:rsid w:val="468C2B19"/>
    <w:rsid w:val="468D72EC"/>
    <w:rsid w:val="46A63BDA"/>
    <w:rsid w:val="46AC31BB"/>
    <w:rsid w:val="46CC7553"/>
    <w:rsid w:val="46D75158"/>
    <w:rsid w:val="46D83FB0"/>
    <w:rsid w:val="46DA1AD6"/>
    <w:rsid w:val="46DD3374"/>
    <w:rsid w:val="46EE35E7"/>
    <w:rsid w:val="47280A93"/>
    <w:rsid w:val="472D42FC"/>
    <w:rsid w:val="474B4782"/>
    <w:rsid w:val="47602729"/>
    <w:rsid w:val="47736902"/>
    <w:rsid w:val="47946129"/>
    <w:rsid w:val="47B10A89"/>
    <w:rsid w:val="47D97FDF"/>
    <w:rsid w:val="47E56984"/>
    <w:rsid w:val="48013092"/>
    <w:rsid w:val="4860600B"/>
    <w:rsid w:val="48825F81"/>
    <w:rsid w:val="488B6EF9"/>
    <w:rsid w:val="48A94A29"/>
    <w:rsid w:val="48AB301D"/>
    <w:rsid w:val="48B85E47"/>
    <w:rsid w:val="48B87BF5"/>
    <w:rsid w:val="48F13107"/>
    <w:rsid w:val="48F74BC1"/>
    <w:rsid w:val="4904108C"/>
    <w:rsid w:val="49061F15"/>
    <w:rsid w:val="49066BB2"/>
    <w:rsid w:val="492E6BC3"/>
    <w:rsid w:val="493354CD"/>
    <w:rsid w:val="493C25D4"/>
    <w:rsid w:val="49674F34"/>
    <w:rsid w:val="49845D29"/>
    <w:rsid w:val="499A554C"/>
    <w:rsid w:val="49CC649E"/>
    <w:rsid w:val="49CD3DF9"/>
    <w:rsid w:val="49CF169A"/>
    <w:rsid w:val="49E07403"/>
    <w:rsid w:val="49F27137"/>
    <w:rsid w:val="4A1B043B"/>
    <w:rsid w:val="4A225C6E"/>
    <w:rsid w:val="4A25406A"/>
    <w:rsid w:val="4A280DAA"/>
    <w:rsid w:val="4A4831FA"/>
    <w:rsid w:val="4A67568B"/>
    <w:rsid w:val="4A783AE0"/>
    <w:rsid w:val="4A78588E"/>
    <w:rsid w:val="4A7A5EF5"/>
    <w:rsid w:val="4A7D2EA4"/>
    <w:rsid w:val="4A842484"/>
    <w:rsid w:val="4A871F75"/>
    <w:rsid w:val="4A930919"/>
    <w:rsid w:val="4A987CDE"/>
    <w:rsid w:val="4AAC5537"/>
    <w:rsid w:val="4AC62A9D"/>
    <w:rsid w:val="4ACC5BD9"/>
    <w:rsid w:val="4ACE54AE"/>
    <w:rsid w:val="4ADB19B3"/>
    <w:rsid w:val="4ADB7BCB"/>
    <w:rsid w:val="4ADF76BB"/>
    <w:rsid w:val="4B005883"/>
    <w:rsid w:val="4B2B0B52"/>
    <w:rsid w:val="4B49722A"/>
    <w:rsid w:val="4B531E57"/>
    <w:rsid w:val="4B62209A"/>
    <w:rsid w:val="4B8F2951"/>
    <w:rsid w:val="4B920BD1"/>
    <w:rsid w:val="4BB74194"/>
    <w:rsid w:val="4BBB452E"/>
    <w:rsid w:val="4BBF129A"/>
    <w:rsid w:val="4BCB2EFA"/>
    <w:rsid w:val="4BCE772F"/>
    <w:rsid w:val="4BDB2578"/>
    <w:rsid w:val="4BE331DB"/>
    <w:rsid w:val="4BE60197"/>
    <w:rsid w:val="4BEF1B80"/>
    <w:rsid w:val="4BF929FE"/>
    <w:rsid w:val="4C1C049B"/>
    <w:rsid w:val="4C2757BD"/>
    <w:rsid w:val="4C343F17"/>
    <w:rsid w:val="4C650094"/>
    <w:rsid w:val="4C6562E6"/>
    <w:rsid w:val="4C87000A"/>
    <w:rsid w:val="4C9444D5"/>
    <w:rsid w:val="4CA010CC"/>
    <w:rsid w:val="4CAF57B3"/>
    <w:rsid w:val="4CB37051"/>
    <w:rsid w:val="4CCF375F"/>
    <w:rsid w:val="4CE27936"/>
    <w:rsid w:val="4CEC4311"/>
    <w:rsid w:val="4D0E072B"/>
    <w:rsid w:val="4D1B28FA"/>
    <w:rsid w:val="4D271281"/>
    <w:rsid w:val="4D40640B"/>
    <w:rsid w:val="4D4203D5"/>
    <w:rsid w:val="4D5C1497"/>
    <w:rsid w:val="4D6C701F"/>
    <w:rsid w:val="4D6D5452"/>
    <w:rsid w:val="4DB017E2"/>
    <w:rsid w:val="4DB03590"/>
    <w:rsid w:val="4DC1579E"/>
    <w:rsid w:val="4DD86643"/>
    <w:rsid w:val="4DDF79D2"/>
    <w:rsid w:val="4E037B64"/>
    <w:rsid w:val="4E47556D"/>
    <w:rsid w:val="4E830CA5"/>
    <w:rsid w:val="4E9B1B4B"/>
    <w:rsid w:val="4EA053B3"/>
    <w:rsid w:val="4EE71234"/>
    <w:rsid w:val="4EEA0D24"/>
    <w:rsid w:val="4EEA4880"/>
    <w:rsid w:val="4EFD0A57"/>
    <w:rsid w:val="4F0911AA"/>
    <w:rsid w:val="4F124F23"/>
    <w:rsid w:val="4F31425D"/>
    <w:rsid w:val="4F552641"/>
    <w:rsid w:val="4F8B6063"/>
    <w:rsid w:val="4FA113E3"/>
    <w:rsid w:val="4FA72771"/>
    <w:rsid w:val="4FA840AB"/>
    <w:rsid w:val="4FAB400F"/>
    <w:rsid w:val="4FAD422B"/>
    <w:rsid w:val="4FB76E58"/>
    <w:rsid w:val="4FC4281B"/>
    <w:rsid w:val="4FD25A40"/>
    <w:rsid w:val="4FE63299"/>
    <w:rsid w:val="4FF3009A"/>
    <w:rsid w:val="4FF359B6"/>
    <w:rsid w:val="4FFD05E3"/>
    <w:rsid w:val="4FFF435B"/>
    <w:rsid w:val="5015592D"/>
    <w:rsid w:val="5019541D"/>
    <w:rsid w:val="50306C0B"/>
    <w:rsid w:val="503774C2"/>
    <w:rsid w:val="505B3C87"/>
    <w:rsid w:val="506A3ECB"/>
    <w:rsid w:val="50757014"/>
    <w:rsid w:val="508605D9"/>
    <w:rsid w:val="508C2093"/>
    <w:rsid w:val="50A0169A"/>
    <w:rsid w:val="50A05B3E"/>
    <w:rsid w:val="50B82E88"/>
    <w:rsid w:val="50C01D3C"/>
    <w:rsid w:val="50C80BF1"/>
    <w:rsid w:val="50D21A70"/>
    <w:rsid w:val="50DF5F52"/>
    <w:rsid w:val="51085492"/>
    <w:rsid w:val="51181B78"/>
    <w:rsid w:val="511D2F15"/>
    <w:rsid w:val="5139389D"/>
    <w:rsid w:val="5139564B"/>
    <w:rsid w:val="515E50B1"/>
    <w:rsid w:val="516A1CA8"/>
    <w:rsid w:val="517D5E7F"/>
    <w:rsid w:val="51826FF2"/>
    <w:rsid w:val="51B01DB1"/>
    <w:rsid w:val="51DE0059"/>
    <w:rsid w:val="51E8779D"/>
    <w:rsid w:val="520D0FB1"/>
    <w:rsid w:val="52100AA2"/>
    <w:rsid w:val="523C1897"/>
    <w:rsid w:val="523F4EE3"/>
    <w:rsid w:val="526A6404"/>
    <w:rsid w:val="52701540"/>
    <w:rsid w:val="52A82A88"/>
    <w:rsid w:val="52C31C9D"/>
    <w:rsid w:val="52D25D57"/>
    <w:rsid w:val="52D63A99"/>
    <w:rsid w:val="52DA6B11"/>
    <w:rsid w:val="52E37F64"/>
    <w:rsid w:val="52E8557B"/>
    <w:rsid w:val="52F061DD"/>
    <w:rsid w:val="53000B16"/>
    <w:rsid w:val="530D0754"/>
    <w:rsid w:val="530F6FAB"/>
    <w:rsid w:val="531445C2"/>
    <w:rsid w:val="533407C0"/>
    <w:rsid w:val="534C78B7"/>
    <w:rsid w:val="535A1853"/>
    <w:rsid w:val="5385101B"/>
    <w:rsid w:val="53890B0C"/>
    <w:rsid w:val="53A21BCD"/>
    <w:rsid w:val="53AB6CD4"/>
    <w:rsid w:val="53C03E02"/>
    <w:rsid w:val="53C20C47"/>
    <w:rsid w:val="53C2401E"/>
    <w:rsid w:val="53F00B8B"/>
    <w:rsid w:val="53F341D7"/>
    <w:rsid w:val="54222033"/>
    <w:rsid w:val="5422686A"/>
    <w:rsid w:val="542C5727"/>
    <w:rsid w:val="544D38E7"/>
    <w:rsid w:val="544E58B1"/>
    <w:rsid w:val="545C4215"/>
    <w:rsid w:val="547F109B"/>
    <w:rsid w:val="548B08B3"/>
    <w:rsid w:val="5492579E"/>
    <w:rsid w:val="54A159E1"/>
    <w:rsid w:val="54B95421"/>
    <w:rsid w:val="54CA13DC"/>
    <w:rsid w:val="54FE1085"/>
    <w:rsid w:val="55106A71"/>
    <w:rsid w:val="552F123F"/>
    <w:rsid w:val="5531145B"/>
    <w:rsid w:val="5560589C"/>
    <w:rsid w:val="55651104"/>
    <w:rsid w:val="557C1FAA"/>
    <w:rsid w:val="558772CD"/>
    <w:rsid w:val="55913CA7"/>
    <w:rsid w:val="559B0682"/>
    <w:rsid w:val="55C0170D"/>
    <w:rsid w:val="55C23E61"/>
    <w:rsid w:val="55C37BD9"/>
    <w:rsid w:val="55F34962"/>
    <w:rsid w:val="560437F2"/>
    <w:rsid w:val="562B40FC"/>
    <w:rsid w:val="564C7BCE"/>
    <w:rsid w:val="565847C5"/>
    <w:rsid w:val="56777341"/>
    <w:rsid w:val="567A0BDF"/>
    <w:rsid w:val="568F0938"/>
    <w:rsid w:val="56995E45"/>
    <w:rsid w:val="569A6B8C"/>
    <w:rsid w:val="56BA722E"/>
    <w:rsid w:val="56BD287A"/>
    <w:rsid w:val="56F32157"/>
    <w:rsid w:val="56FC33A3"/>
    <w:rsid w:val="5721105B"/>
    <w:rsid w:val="574511ED"/>
    <w:rsid w:val="577473DD"/>
    <w:rsid w:val="577735EB"/>
    <w:rsid w:val="57931F59"/>
    <w:rsid w:val="57B41ECF"/>
    <w:rsid w:val="57E04A72"/>
    <w:rsid w:val="581A4428"/>
    <w:rsid w:val="581F1A3E"/>
    <w:rsid w:val="58262DCD"/>
    <w:rsid w:val="582B665E"/>
    <w:rsid w:val="58333CAB"/>
    <w:rsid w:val="585D4315"/>
    <w:rsid w:val="5862192B"/>
    <w:rsid w:val="58676F42"/>
    <w:rsid w:val="58711B6E"/>
    <w:rsid w:val="587F072F"/>
    <w:rsid w:val="589046EA"/>
    <w:rsid w:val="58A43CF2"/>
    <w:rsid w:val="58AE4B70"/>
    <w:rsid w:val="58B2640F"/>
    <w:rsid w:val="58C85C32"/>
    <w:rsid w:val="58D77C23"/>
    <w:rsid w:val="58E97957"/>
    <w:rsid w:val="590B08E6"/>
    <w:rsid w:val="59140E77"/>
    <w:rsid w:val="591A2206"/>
    <w:rsid w:val="5929341A"/>
    <w:rsid w:val="592941F7"/>
    <w:rsid w:val="592B673B"/>
    <w:rsid w:val="598B3EF7"/>
    <w:rsid w:val="598B6C60"/>
    <w:rsid w:val="598B7494"/>
    <w:rsid w:val="59943D66"/>
    <w:rsid w:val="59975605"/>
    <w:rsid w:val="59993190"/>
    <w:rsid w:val="599975CF"/>
    <w:rsid w:val="59B83EF9"/>
    <w:rsid w:val="59BE5287"/>
    <w:rsid w:val="59CA59DA"/>
    <w:rsid w:val="59E940B2"/>
    <w:rsid w:val="59EA7E2A"/>
    <w:rsid w:val="5A0A5DD6"/>
    <w:rsid w:val="5A184997"/>
    <w:rsid w:val="5A2C3F9F"/>
    <w:rsid w:val="5A3B1B7B"/>
    <w:rsid w:val="5A601E9A"/>
    <w:rsid w:val="5A845B89"/>
    <w:rsid w:val="5A8613E6"/>
    <w:rsid w:val="5A8B658D"/>
    <w:rsid w:val="5A985AD8"/>
    <w:rsid w:val="5A9C2F16"/>
    <w:rsid w:val="5AA47FD9"/>
    <w:rsid w:val="5AD92379"/>
    <w:rsid w:val="5AE40D1D"/>
    <w:rsid w:val="5AF80325"/>
    <w:rsid w:val="5B13515F"/>
    <w:rsid w:val="5B2E56C1"/>
    <w:rsid w:val="5B6836FC"/>
    <w:rsid w:val="5B9067AF"/>
    <w:rsid w:val="5B914A01"/>
    <w:rsid w:val="5B975D90"/>
    <w:rsid w:val="5B9E711E"/>
    <w:rsid w:val="5BA65FD3"/>
    <w:rsid w:val="5BAC183B"/>
    <w:rsid w:val="5BAD7361"/>
    <w:rsid w:val="5BBE156E"/>
    <w:rsid w:val="5C1B251D"/>
    <w:rsid w:val="5C1D44E7"/>
    <w:rsid w:val="5C205D85"/>
    <w:rsid w:val="5C292E8C"/>
    <w:rsid w:val="5C2C64D8"/>
    <w:rsid w:val="5C3929A3"/>
    <w:rsid w:val="5C712801"/>
    <w:rsid w:val="5CA00C74"/>
    <w:rsid w:val="5CD30AA0"/>
    <w:rsid w:val="5CFF3BED"/>
    <w:rsid w:val="5D0631CD"/>
    <w:rsid w:val="5D417D61"/>
    <w:rsid w:val="5D521F6E"/>
    <w:rsid w:val="5D610403"/>
    <w:rsid w:val="5D883BE2"/>
    <w:rsid w:val="5D8F4F70"/>
    <w:rsid w:val="5D9205BD"/>
    <w:rsid w:val="5D9702C9"/>
    <w:rsid w:val="5DAA7FFC"/>
    <w:rsid w:val="5DBB3FB7"/>
    <w:rsid w:val="5DD01CA6"/>
    <w:rsid w:val="5DDC7A8A"/>
    <w:rsid w:val="5DE51034"/>
    <w:rsid w:val="5DF254FF"/>
    <w:rsid w:val="5DFE5C52"/>
    <w:rsid w:val="5E14191A"/>
    <w:rsid w:val="5E196F30"/>
    <w:rsid w:val="5E227B93"/>
    <w:rsid w:val="5E2C6C63"/>
    <w:rsid w:val="5E332F31"/>
    <w:rsid w:val="5E3D2C1E"/>
    <w:rsid w:val="5E5B4E53"/>
    <w:rsid w:val="5E5C65B5"/>
    <w:rsid w:val="5E693A13"/>
    <w:rsid w:val="5E734C2C"/>
    <w:rsid w:val="5E7F3237"/>
    <w:rsid w:val="5E9258AA"/>
    <w:rsid w:val="5EA52572"/>
    <w:rsid w:val="5EE65064"/>
    <w:rsid w:val="5EF808F3"/>
    <w:rsid w:val="5F0059FA"/>
    <w:rsid w:val="5F071D35"/>
    <w:rsid w:val="5F16521D"/>
    <w:rsid w:val="5F2D2C93"/>
    <w:rsid w:val="5F2E3949"/>
    <w:rsid w:val="5F447FDD"/>
    <w:rsid w:val="5F506981"/>
    <w:rsid w:val="5F546472"/>
    <w:rsid w:val="5F5A7800"/>
    <w:rsid w:val="5F6661A5"/>
    <w:rsid w:val="5F6B37BB"/>
    <w:rsid w:val="5F7268F8"/>
    <w:rsid w:val="5F93686E"/>
    <w:rsid w:val="5FA56CCD"/>
    <w:rsid w:val="5FAB1E0A"/>
    <w:rsid w:val="5FAB3BB8"/>
    <w:rsid w:val="5FBC4017"/>
    <w:rsid w:val="5FCF3D4A"/>
    <w:rsid w:val="5FD01870"/>
    <w:rsid w:val="5FD760CD"/>
    <w:rsid w:val="602F2A3B"/>
    <w:rsid w:val="60567FC7"/>
    <w:rsid w:val="606C77EB"/>
    <w:rsid w:val="606E3563"/>
    <w:rsid w:val="6074044E"/>
    <w:rsid w:val="60787F3E"/>
    <w:rsid w:val="60A2320D"/>
    <w:rsid w:val="60C5514D"/>
    <w:rsid w:val="60C6082B"/>
    <w:rsid w:val="60E07891"/>
    <w:rsid w:val="60F949D6"/>
    <w:rsid w:val="60FA6BA5"/>
    <w:rsid w:val="60FF065F"/>
    <w:rsid w:val="611D2893"/>
    <w:rsid w:val="61202383"/>
    <w:rsid w:val="614918DA"/>
    <w:rsid w:val="61516BEA"/>
    <w:rsid w:val="615332DA"/>
    <w:rsid w:val="6167101F"/>
    <w:rsid w:val="617821BF"/>
    <w:rsid w:val="618C17C7"/>
    <w:rsid w:val="618E553F"/>
    <w:rsid w:val="619568CD"/>
    <w:rsid w:val="61A82AA5"/>
    <w:rsid w:val="61B50D1E"/>
    <w:rsid w:val="61D45648"/>
    <w:rsid w:val="61FC4B9F"/>
    <w:rsid w:val="620852F1"/>
    <w:rsid w:val="62157A0E"/>
    <w:rsid w:val="62261C1B"/>
    <w:rsid w:val="62312A9A"/>
    <w:rsid w:val="62402CDD"/>
    <w:rsid w:val="62441C41"/>
    <w:rsid w:val="624E5B40"/>
    <w:rsid w:val="625E7607"/>
    <w:rsid w:val="628F156F"/>
    <w:rsid w:val="62966B65"/>
    <w:rsid w:val="62966DA1"/>
    <w:rsid w:val="62B13C80"/>
    <w:rsid w:val="62B47227"/>
    <w:rsid w:val="62DD052C"/>
    <w:rsid w:val="62EC4C13"/>
    <w:rsid w:val="63091321"/>
    <w:rsid w:val="631B7964"/>
    <w:rsid w:val="63456869"/>
    <w:rsid w:val="635F4C3C"/>
    <w:rsid w:val="63916542"/>
    <w:rsid w:val="63C65464"/>
    <w:rsid w:val="63D062E3"/>
    <w:rsid w:val="63D57455"/>
    <w:rsid w:val="63EB6C79"/>
    <w:rsid w:val="6407393B"/>
    <w:rsid w:val="64202DC6"/>
    <w:rsid w:val="6429154F"/>
    <w:rsid w:val="644665A5"/>
    <w:rsid w:val="64524F4A"/>
    <w:rsid w:val="64526CF8"/>
    <w:rsid w:val="648D7D30"/>
    <w:rsid w:val="649317EA"/>
    <w:rsid w:val="64951D6B"/>
    <w:rsid w:val="64A31301"/>
    <w:rsid w:val="64BE25DF"/>
    <w:rsid w:val="64C829B9"/>
    <w:rsid w:val="64CD637E"/>
    <w:rsid w:val="65000502"/>
    <w:rsid w:val="650D069A"/>
    <w:rsid w:val="65150451"/>
    <w:rsid w:val="651F1A61"/>
    <w:rsid w:val="65270184"/>
    <w:rsid w:val="652F0DE7"/>
    <w:rsid w:val="653B778C"/>
    <w:rsid w:val="6562740E"/>
    <w:rsid w:val="6567326B"/>
    <w:rsid w:val="65711400"/>
    <w:rsid w:val="6586623E"/>
    <w:rsid w:val="65982CCC"/>
    <w:rsid w:val="65A5472B"/>
    <w:rsid w:val="65A96DEB"/>
    <w:rsid w:val="65B35574"/>
    <w:rsid w:val="65BF216B"/>
    <w:rsid w:val="65C459D3"/>
    <w:rsid w:val="65FA31A3"/>
    <w:rsid w:val="65FB3F19"/>
    <w:rsid w:val="66002696"/>
    <w:rsid w:val="661204ED"/>
    <w:rsid w:val="665E3732"/>
    <w:rsid w:val="667679A5"/>
    <w:rsid w:val="66794A10"/>
    <w:rsid w:val="66C739CD"/>
    <w:rsid w:val="66CF4630"/>
    <w:rsid w:val="66F82EE3"/>
    <w:rsid w:val="671544A2"/>
    <w:rsid w:val="6727621A"/>
    <w:rsid w:val="672A7AB8"/>
    <w:rsid w:val="672E75A8"/>
    <w:rsid w:val="67386679"/>
    <w:rsid w:val="674212A6"/>
    <w:rsid w:val="677D0530"/>
    <w:rsid w:val="67CE48E7"/>
    <w:rsid w:val="67DC5256"/>
    <w:rsid w:val="67DD0FCE"/>
    <w:rsid w:val="67EC2FBF"/>
    <w:rsid w:val="67F325A0"/>
    <w:rsid w:val="67FD341E"/>
    <w:rsid w:val="68092E60"/>
    <w:rsid w:val="685E210F"/>
    <w:rsid w:val="6884144A"/>
    <w:rsid w:val="688A4CB2"/>
    <w:rsid w:val="688D6550"/>
    <w:rsid w:val="68AD4CA7"/>
    <w:rsid w:val="68AF296B"/>
    <w:rsid w:val="68BE670A"/>
    <w:rsid w:val="68E343C2"/>
    <w:rsid w:val="68F20AA9"/>
    <w:rsid w:val="68FA1AD5"/>
    <w:rsid w:val="690928CA"/>
    <w:rsid w:val="69562DE6"/>
    <w:rsid w:val="695B21AB"/>
    <w:rsid w:val="69603C65"/>
    <w:rsid w:val="696279DD"/>
    <w:rsid w:val="697974A8"/>
    <w:rsid w:val="698C05B6"/>
    <w:rsid w:val="699A1D68"/>
    <w:rsid w:val="69D72179"/>
    <w:rsid w:val="6A3550F2"/>
    <w:rsid w:val="6A4B66C3"/>
    <w:rsid w:val="6A503CD9"/>
    <w:rsid w:val="6A5D01A4"/>
    <w:rsid w:val="6A5F2753"/>
    <w:rsid w:val="6A633A0D"/>
    <w:rsid w:val="6A8D6CDC"/>
    <w:rsid w:val="6A8E3911"/>
    <w:rsid w:val="6A9242F2"/>
    <w:rsid w:val="6A933BC6"/>
    <w:rsid w:val="6A9C0CCD"/>
    <w:rsid w:val="6AA714FE"/>
    <w:rsid w:val="6AAB7162"/>
    <w:rsid w:val="6AB84AA0"/>
    <w:rsid w:val="6ABE6E95"/>
    <w:rsid w:val="6AC63F9C"/>
    <w:rsid w:val="6AC85A24"/>
    <w:rsid w:val="6ADC556D"/>
    <w:rsid w:val="6AF503DD"/>
    <w:rsid w:val="6B106FC5"/>
    <w:rsid w:val="6B1E5B86"/>
    <w:rsid w:val="6B361121"/>
    <w:rsid w:val="6B5477F9"/>
    <w:rsid w:val="6B6F0D39"/>
    <w:rsid w:val="6B820F0D"/>
    <w:rsid w:val="6B896203"/>
    <w:rsid w:val="6B8A6D77"/>
    <w:rsid w:val="6B8D14A0"/>
    <w:rsid w:val="6BA77929"/>
    <w:rsid w:val="6BC524A5"/>
    <w:rsid w:val="6BD12BF8"/>
    <w:rsid w:val="6BD83F86"/>
    <w:rsid w:val="6BDB3A77"/>
    <w:rsid w:val="6BF07522"/>
    <w:rsid w:val="6C044D7B"/>
    <w:rsid w:val="6C062527"/>
    <w:rsid w:val="6C0A7EB8"/>
    <w:rsid w:val="6C136D6D"/>
    <w:rsid w:val="6C24541E"/>
    <w:rsid w:val="6C2C6080"/>
    <w:rsid w:val="6C533C70"/>
    <w:rsid w:val="6C627CF4"/>
    <w:rsid w:val="6C81017A"/>
    <w:rsid w:val="6C832144"/>
    <w:rsid w:val="6C8B4498"/>
    <w:rsid w:val="6C9360FF"/>
    <w:rsid w:val="6C953C26"/>
    <w:rsid w:val="6CB247D7"/>
    <w:rsid w:val="6CE4695B"/>
    <w:rsid w:val="6D0A4613"/>
    <w:rsid w:val="6D152AB2"/>
    <w:rsid w:val="6D2531FB"/>
    <w:rsid w:val="6D3451EC"/>
    <w:rsid w:val="6D374CDD"/>
    <w:rsid w:val="6D437B25"/>
    <w:rsid w:val="6D9E2FAE"/>
    <w:rsid w:val="6DBC51E2"/>
    <w:rsid w:val="6DD469CF"/>
    <w:rsid w:val="6DEA7FA1"/>
    <w:rsid w:val="6DFA4688"/>
    <w:rsid w:val="6E292877"/>
    <w:rsid w:val="6E407BC1"/>
    <w:rsid w:val="6E453429"/>
    <w:rsid w:val="6E7361E8"/>
    <w:rsid w:val="6E7F2DDF"/>
    <w:rsid w:val="6E957F0D"/>
    <w:rsid w:val="6ED91B6D"/>
    <w:rsid w:val="6EDC1FE0"/>
    <w:rsid w:val="6EE80984"/>
    <w:rsid w:val="6EF70BC7"/>
    <w:rsid w:val="6EFC4430"/>
    <w:rsid w:val="6F220791"/>
    <w:rsid w:val="6F4638FD"/>
    <w:rsid w:val="6F5778B8"/>
    <w:rsid w:val="6F651FD5"/>
    <w:rsid w:val="6F8F7052"/>
    <w:rsid w:val="6F9B379B"/>
    <w:rsid w:val="6FB865A9"/>
    <w:rsid w:val="6FB95E7D"/>
    <w:rsid w:val="6FD43B88"/>
    <w:rsid w:val="6FD607DD"/>
    <w:rsid w:val="700417EE"/>
    <w:rsid w:val="701E2184"/>
    <w:rsid w:val="704E0CBB"/>
    <w:rsid w:val="705371A5"/>
    <w:rsid w:val="706D4A75"/>
    <w:rsid w:val="70730722"/>
    <w:rsid w:val="70932B72"/>
    <w:rsid w:val="70950698"/>
    <w:rsid w:val="70A1528F"/>
    <w:rsid w:val="70A73F1D"/>
    <w:rsid w:val="70AB7EBB"/>
    <w:rsid w:val="70C26FB3"/>
    <w:rsid w:val="70F133F4"/>
    <w:rsid w:val="70F9522A"/>
    <w:rsid w:val="71520337"/>
    <w:rsid w:val="71620C11"/>
    <w:rsid w:val="71652E7D"/>
    <w:rsid w:val="718114E3"/>
    <w:rsid w:val="719B7F30"/>
    <w:rsid w:val="719C7218"/>
    <w:rsid w:val="71A42058"/>
    <w:rsid w:val="71AA1040"/>
    <w:rsid w:val="71BB2380"/>
    <w:rsid w:val="71CC608C"/>
    <w:rsid w:val="71D7083C"/>
    <w:rsid w:val="71F90BFA"/>
    <w:rsid w:val="722D66AE"/>
    <w:rsid w:val="722D754A"/>
    <w:rsid w:val="7238752D"/>
    <w:rsid w:val="724265FE"/>
    <w:rsid w:val="724E22FA"/>
    <w:rsid w:val="726C71D7"/>
    <w:rsid w:val="72760055"/>
    <w:rsid w:val="727B1B10"/>
    <w:rsid w:val="72824C4C"/>
    <w:rsid w:val="7284105E"/>
    <w:rsid w:val="72A07CA2"/>
    <w:rsid w:val="72B8241C"/>
    <w:rsid w:val="72B93F04"/>
    <w:rsid w:val="72BD3ED6"/>
    <w:rsid w:val="72CB03A1"/>
    <w:rsid w:val="72D54D7C"/>
    <w:rsid w:val="72ED47BB"/>
    <w:rsid w:val="72FD1E33"/>
    <w:rsid w:val="72FD5C53"/>
    <w:rsid w:val="73045661"/>
    <w:rsid w:val="730C2768"/>
    <w:rsid w:val="730F49D1"/>
    <w:rsid w:val="731F693F"/>
    <w:rsid w:val="732775A1"/>
    <w:rsid w:val="732B52E4"/>
    <w:rsid w:val="73326672"/>
    <w:rsid w:val="73440153"/>
    <w:rsid w:val="7355410F"/>
    <w:rsid w:val="73770529"/>
    <w:rsid w:val="737E3665"/>
    <w:rsid w:val="737F73DD"/>
    <w:rsid w:val="738B18DE"/>
    <w:rsid w:val="73AB01D2"/>
    <w:rsid w:val="73AD3F4B"/>
    <w:rsid w:val="73B61051"/>
    <w:rsid w:val="73B90B2D"/>
    <w:rsid w:val="73C80D84"/>
    <w:rsid w:val="73CF2113"/>
    <w:rsid w:val="73E536E4"/>
    <w:rsid w:val="73F41B79"/>
    <w:rsid w:val="740B04E1"/>
    <w:rsid w:val="740D2C3B"/>
    <w:rsid w:val="7428537F"/>
    <w:rsid w:val="742F670E"/>
    <w:rsid w:val="74487B8F"/>
    <w:rsid w:val="744C5512"/>
    <w:rsid w:val="745E6FF3"/>
    <w:rsid w:val="74B40A85"/>
    <w:rsid w:val="74D15A17"/>
    <w:rsid w:val="74D774D1"/>
    <w:rsid w:val="7505232F"/>
    <w:rsid w:val="750951B1"/>
    <w:rsid w:val="752E10BB"/>
    <w:rsid w:val="758F1B5A"/>
    <w:rsid w:val="758F2ED1"/>
    <w:rsid w:val="759251A6"/>
    <w:rsid w:val="759A04FF"/>
    <w:rsid w:val="759A405B"/>
    <w:rsid w:val="75A33507"/>
    <w:rsid w:val="75AE7B06"/>
    <w:rsid w:val="75E11C8A"/>
    <w:rsid w:val="75E654F2"/>
    <w:rsid w:val="75ED062E"/>
    <w:rsid w:val="75EF25F8"/>
    <w:rsid w:val="75F06371"/>
    <w:rsid w:val="75F75951"/>
    <w:rsid w:val="760F4A49"/>
    <w:rsid w:val="761E4C8C"/>
    <w:rsid w:val="762C55FB"/>
    <w:rsid w:val="765406AD"/>
    <w:rsid w:val="76966F18"/>
    <w:rsid w:val="76A71125"/>
    <w:rsid w:val="76C021E7"/>
    <w:rsid w:val="76F0487A"/>
    <w:rsid w:val="76F52E1A"/>
    <w:rsid w:val="773921DD"/>
    <w:rsid w:val="774B1AB0"/>
    <w:rsid w:val="7750356B"/>
    <w:rsid w:val="775546DD"/>
    <w:rsid w:val="77562203"/>
    <w:rsid w:val="775F730A"/>
    <w:rsid w:val="7761179F"/>
    <w:rsid w:val="77674410"/>
    <w:rsid w:val="777A05E8"/>
    <w:rsid w:val="7785287C"/>
    <w:rsid w:val="7797600F"/>
    <w:rsid w:val="77B07B65"/>
    <w:rsid w:val="77B15F8A"/>
    <w:rsid w:val="77D575CC"/>
    <w:rsid w:val="77E51F05"/>
    <w:rsid w:val="77FE2FC7"/>
    <w:rsid w:val="780B56E4"/>
    <w:rsid w:val="78212811"/>
    <w:rsid w:val="783C764B"/>
    <w:rsid w:val="786C7F30"/>
    <w:rsid w:val="78727511"/>
    <w:rsid w:val="78815E0A"/>
    <w:rsid w:val="78A771BA"/>
    <w:rsid w:val="78AC2A23"/>
    <w:rsid w:val="78AF606F"/>
    <w:rsid w:val="78D855C6"/>
    <w:rsid w:val="78E81288"/>
    <w:rsid w:val="78F148D9"/>
    <w:rsid w:val="78FF0DA4"/>
    <w:rsid w:val="79020895"/>
    <w:rsid w:val="791F31F5"/>
    <w:rsid w:val="7927654D"/>
    <w:rsid w:val="795A422D"/>
    <w:rsid w:val="79764DDF"/>
    <w:rsid w:val="798474FC"/>
    <w:rsid w:val="799534B7"/>
    <w:rsid w:val="79B24069"/>
    <w:rsid w:val="79CE0777"/>
    <w:rsid w:val="79D7587D"/>
    <w:rsid w:val="79EB37FE"/>
    <w:rsid w:val="79F44681"/>
    <w:rsid w:val="7A100D8F"/>
    <w:rsid w:val="7A1B7E60"/>
    <w:rsid w:val="7A4A4997"/>
    <w:rsid w:val="7A5549F4"/>
    <w:rsid w:val="7A57076C"/>
    <w:rsid w:val="7A7E03EF"/>
    <w:rsid w:val="7A8F43AA"/>
    <w:rsid w:val="7AC34054"/>
    <w:rsid w:val="7ACF29F8"/>
    <w:rsid w:val="7AF84409"/>
    <w:rsid w:val="7B0326A2"/>
    <w:rsid w:val="7B0408F4"/>
    <w:rsid w:val="7B5B603A"/>
    <w:rsid w:val="7B974D78"/>
    <w:rsid w:val="7BE10C35"/>
    <w:rsid w:val="7BEB1179"/>
    <w:rsid w:val="7BFC5D9B"/>
    <w:rsid w:val="7C2D79D7"/>
    <w:rsid w:val="7C2E2CD8"/>
    <w:rsid w:val="7C336FB7"/>
    <w:rsid w:val="7C372603"/>
    <w:rsid w:val="7C376AA7"/>
    <w:rsid w:val="7C613B24"/>
    <w:rsid w:val="7C743857"/>
    <w:rsid w:val="7CB77BE8"/>
    <w:rsid w:val="7CC3658D"/>
    <w:rsid w:val="7CF76237"/>
    <w:rsid w:val="7D083FA0"/>
    <w:rsid w:val="7D170C92"/>
    <w:rsid w:val="7D2A03BA"/>
    <w:rsid w:val="7D2B6D8D"/>
    <w:rsid w:val="7D366D5F"/>
    <w:rsid w:val="7D3B48CE"/>
    <w:rsid w:val="7D3D00ED"/>
    <w:rsid w:val="7D3F5A8C"/>
    <w:rsid w:val="7D586923"/>
    <w:rsid w:val="7D5947FB"/>
    <w:rsid w:val="7D7B29C4"/>
    <w:rsid w:val="7D7C5E77"/>
    <w:rsid w:val="7D7D2BE0"/>
    <w:rsid w:val="7DA755C3"/>
    <w:rsid w:val="7DAA32A9"/>
    <w:rsid w:val="7DB362CB"/>
    <w:rsid w:val="7DCE343B"/>
    <w:rsid w:val="7DE15CAB"/>
    <w:rsid w:val="7DED1B13"/>
    <w:rsid w:val="7DEE3196"/>
    <w:rsid w:val="7DF033B2"/>
    <w:rsid w:val="7DF57C12"/>
    <w:rsid w:val="7E040C0B"/>
    <w:rsid w:val="7E0806FB"/>
    <w:rsid w:val="7E0C7AC0"/>
    <w:rsid w:val="7E0D3F64"/>
    <w:rsid w:val="7E1D1CCD"/>
    <w:rsid w:val="7E1F77F3"/>
    <w:rsid w:val="7E374B3D"/>
    <w:rsid w:val="7E464D80"/>
    <w:rsid w:val="7E480EC6"/>
    <w:rsid w:val="7E4B683A"/>
    <w:rsid w:val="7E5027D8"/>
    <w:rsid w:val="7E521976"/>
    <w:rsid w:val="7E551467"/>
    <w:rsid w:val="7E5C2A63"/>
    <w:rsid w:val="7E9401E1"/>
    <w:rsid w:val="7EA47CF8"/>
    <w:rsid w:val="7ED56104"/>
    <w:rsid w:val="7ED76320"/>
    <w:rsid w:val="7EE06F82"/>
    <w:rsid w:val="7EE5150B"/>
    <w:rsid w:val="7EE747B5"/>
    <w:rsid w:val="7F10538E"/>
    <w:rsid w:val="7F1C3D32"/>
    <w:rsid w:val="7F313C82"/>
    <w:rsid w:val="7F482D79"/>
    <w:rsid w:val="7F4A6AF1"/>
    <w:rsid w:val="7F5259A6"/>
    <w:rsid w:val="7F5B0CFF"/>
    <w:rsid w:val="7F6851CA"/>
    <w:rsid w:val="7FA75CF2"/>
    <w:rsid w:val="7FA93818"/>
    <w:rsid w:val="7FAC50B6"/>
    <w:rsid w:val="7FC22B2C"/>
    <w:rsid w:val="7FCA378E"/>
    <w:rsid w:val="7FDA60C7"/>
    <w:rsid w:val="7FF151BF"/>
    <w:rsid w:val="7FF56A5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0" w:lineRule="atLeast"/>
      <w:ind w:firstLine="0"/>
      <w:jc w:val="center"/>
      <w:outlineLvl w:val="1"/>
    </w:pPr>
    <w:rPr>
      <w:rFonts w:ascii="Times New Roman" w:hAnsi="Times New Roman"/>
      <w:sz w:val="28"/>
    </w:rPr>
  </w:style>
  <w:style w:type="paragraph" w:styleId="3">
    <w:name w:val="heading 3"/>
    <w:basedOn w:val="1"/>
    <w:next w:val="1"/>
    <w:qFormat/>
    <w:uiPriority w:val="99"/>
    <w:pPr>
      <w:widowControl w:val="0"/>
      <w:jc w:val="both"/>
      <w:outlineLvl w:val="2"/>
    </w:pPr>
    <w:rPr>
      <w:rFonts w:ascii="Times New Roman" w:hAnsi="Times New Roman" w:eastAsia="黑体"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062743"/>
      <w:u w:val="none"/>
    </w:rPr>
  </w:style>
  <w:style w:type="character" w:styleId="13">
    <w:name w:val="Emphasis"/>
    <w:basedOn w:val="10"/>
    <w:qFormat/>
    <w:uiPriority w:val="0"/>
  </w:style>
  <w:style w:type="character" w:styleId="14">
    <w:name w:val="HTML Definition"/>
    <w:basedOn w:val="10"/>
    <w:qFormat/>
    <w:uiPriority w:val="0"/>
  </w:style>
  <w:style w:type="character" w:styleId="15">
    <w:name w:val="HTML Acronym"/>
    <w:basedOn w:val="10"/>
    <w:qFormat/>
    <w:uiPriority w:val="0"/>
  </w:style>
  <w:style w:type="character" w:styleId="16">
    <w:name w:val="HTML Variable"/>
    <w:basedOn w:val="10"/>
    <w:qFormat/>
    <w:uiPriority w:val="0"/>
  </w:style>
  <w:style w:type="character" w:styleId="17">
    <w:name w:val="Hyperlink"/>
    <w:basedOn w:val="10"/>
    <w:qFormat/>
    <w:uiPriority w:val="0"/>
    <w:rPr>
      <w:color w:val="062743"/>
      <w:u w:val="none"/>
    </w:rPr>
  </w:style>
  <w:style w:type="character" w:styleId="18">
    <w:name w:val="HTML Code"/>
    <w:basedOn w:val="10"/>
    <w:qFormat/>
    <w:uiPriority w:val="0"/>
    <w:rPr>
      <w:rFonts w:ascii="Courier New" w:hAnsi="Courier New"/>
      <w:sz w:val="20"/>
    </w:rPr>
  </w:style>
  <w:style w:type="character" w:styleId="19">
    <w:name w:val="HTML Cite"/>
    <w:basedOn w:val="10"/>
    <w:qFormat/>
    <w:uiPriority w:val="0"/>
  </w:style>
  <w:style w:type="paragraph" w:customStyle="1" w:styleId="20">
    <w:name w:val="Default"/>
    <w:qFormat/>
    <w:uiPriority w:val="0"/>
    <w:pPr>
      <w:widowControl w:val="0"/>
      <w:autoSpaceDE w:val="0"/>
      <w:autoSpaceDN w:val="0"/>
      <w:adjustRightInd w:val="0"/>
    </w:pPr>
    <w:rPr>
      <w:rFonts w:ascii="??_GB2312" w:hAnsi="Times New Roman" w:eastAsia="Times New Roman" w:cs="Times New Roman"/>
      <w:color w:val="000000"/>
      <w:sz w:val="24"/>
      <w:szCs w:val="22"/>
      <w:lang w:val="en-US" w:eastAsia="zh-CN" w:bidi="ar-SA"/>
    </w:rPr>
  </w:style>
  <w:style w:type="character" w:customStyle="1" w:styleId="21">
    <w:name w:val="btn-auto-1"/>
    <w:basedOn w:val="10"/>
    <w:qFormat/>
    <w:uiPriority w:val="0"/>
    <w:rPr>
      <w:color w:val="FFFFFF"/>
      <w:u w:val="none"/>
      <w:shd w:val="clear" w:fill="19B955"/>
    </w:rPr>
  </w:style>
  <w:style w:type="character" w:customStyle="1" w:styleId="22">
    <w:name w:val="btn-task-gray2"/>
    <w:basedOn w:val="10"/>
    <w:qFormat/>
    <w:uiPriority w:val="0"/>
    <w:rPr>
      <w:color w:val="FFFFFF"/>
      <w:u w:val="none"/>
      <w:shd w:val="clear" w:fill="CCCCCC"/>
    </w:rPr>
  </w:style>
  <w:style w:type="character" w:customStyle="1" w:styleId="23">
    <w:name w:val="btn-task-gray3"/>
    <w:basedOn w:val="10"/>
    <w:qFormat/>
    <w:uiPriority w:val="0"/>
  </w:style>
  <w:style w:type="character" w:customStyle="1" w:styleId="24">
    <w:name w:val="s1"/>
    <w:basedOn w:val="10"/>
    <w:qFormat/>
    <w:uiPriority w:val="0"/>
    <w:rPr>
      <w:color w:val="DDDDDD"/>
      <w:sz w:val="14"/>
      <w:szCs w:val="14"/>
    </w:rPr>
  </w:style>
  <w:style w:type="character" w:customStyle="1" w:styleId="25">
    <w:name w:val="btn-auto-11"/>
    <w:basedOn w:val="10"/>
    <w:qFormat/>
    <w:uiPriority w:val="0"/>
  </w:style>
  <w:style w:type="character" w:customStyle="1" w:styleId="26">
    <w:name w:val="btn-task-gray1"/>
    <w:basedOn w:val="10"/>
    <w:qFormat/>
    <w:uiPriority w:val="0"/>
  </w:style>
  <w:style w:type="paragraph" w:customStyle="1" w:styleId="27">
    <w:name w:val="Body text|1"/>
    <w:qFormat/>
    <w:uiPriority w:val="0"/>
    <w:pPr>
      <w:widowControl w:val="0"/>
      <w:spacing w:line="456" w:lineRule="auto"/>
      <w:ind w:firstLine="400" w:firstLineChars="200"/>
    </w:pPr>
    <w:rPr>
      <w:rFonts w:ascii="宋体" w:hAnsi="宋体" w:eastAsia="宋体" w:cs="宋体"/>
      <w:color w:val="000000"/>
      <w:sz w:val="32"/>
      <w:szCs w:val="24"/>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16508</Words>
  <Characters>16598</Characters>
  <Lines>0</Lines>
  <Paragraphs>0</Paragraphs>
  <TotalTime>8</TotalTime>
  <ScaleCrop>false</ScaleCrop>
  <LinksUpToDate>false</LinksUpToDate>
  <CharactersWithSpaces>16625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2021-10-09T09:11:00Z</dcterms:created>
  <dc:creator>如愿</dc:creator>
  <cp:lastModifiedBy>丢三丢四不丢你</cp:lastModifiedBy>
  <cp:lastPrinted>2025-05-15T04:28:00Z</cp:lastPrinted>
  <dcterms:modified xsi:type="dcterms:W3CDTF">2025-11-02T04:50:28Z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83DFCDF8FCB84660925403537D24F4BD</vt:lpwstr>
  </property>
  <property fmtid="{D5CDD505-2E9C-101B-9397-08002B2CF9AE}" pid="4" name="KSOTemplateDocerSaveRecord">
    <vt:lpwstr>eyJoZGlkIjoiZTY3Zjk2NjgwNjE3M2RmYTMyYzMyM2I2OWI0MDIwZDYiLCJ1c2VySWQiOiIxNTE4Mjc5NDMwIn0=</vt:lpwstr>
  </property>
</Properties>
</file>