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0" w:lineRule="exact"/>
        <w:jc w:val="center"/>
        <w:rPr>
          <w:rFonts w:hint="eastAsia" w:ascii="方正小标宋_GBK" w:hAnsi="方正小标宋_GBK" w:eastAsia="方正小标宋_GBK" w:cs="方正小标宋_GBK"/>
          <w:spacing w:val="6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6"/>
          <w:sz w:val="40"/>
          <w:szCs w:val="40"/>
          <w:lang w:val="en-US" w:eastAsia="zh-CN"/>
        </w:rPr>
        <w:t>麦盖提县制定《麦盖提县帮扶项目资产管理实施方案》 《麦盖提县帮扶项目资产管理制度》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0" w:lineRule="exact"/>
        <w:jc w:val="center"/>
        <w:rPr>
          <w:rFonts w:hint="eastAsia" w:ascii="方正小标宋_GBK" w:hAnsi="方正小标宋_GBK" w:eastAsia="方正小标宋_GBK" w:cs="方正小标宋_GBK"/>
          <w:spacing w:val="6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6"/>
          <w:sz w:val="40"/>
          <w:szCs w:val="40"/>
          <w:lang w:val="en-US" w:eastAsia="zh-CN"/>
        </w:rPr>
        <w:t>三性分析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570" w:lineRule="exact"/>
        <w:ind w:firstLine="664" w:firstLineChars="200"/>
        <w:jc w:val="both"/>
        <w:textAlignment w:val="auto"/>
        <w:rPr>
          <w:rFonts w:hint="default" w:ascii="Times New Roman" w:hAnsi="Times New Roman" w:eastAsia="方正黑体_GBK" w:cs="Times New Roman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pacing w:val="6"/>
          <w:sz w:val="32"/>
          <w:szCs w:val="32"/>
          <w:lang w:val="en-US" w:eastAsia="zh-CN"/>
        </w:rPr>
        <w:t>必要性分析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70" w:lineRule="exact"/>
        <w:ind w:firstLine="664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为适应帮扶项目资产管理要求，填补制度空白，按照根据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eastAsia="zh-CN"/>
        </w:rPr>
        <w:t>自治区人民政府办公厅《关于转发自治区乡村振兴局 自治区党委农办 自治区财政厅关于加强扶贫项目资产后续管理实施意见的通知》（新政办函〔2021〕149号）、《新疆维吾尔自治区经营性帮扶项目资产管理细则（试行）》（新农规〔2025〕3号）、喀什地区行政公署办公室《转发喀什地区乡村振兴局 地委农办 地区财政局关于加强扶贫项目资产后续管理的实施方案的通知》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等相关规定，明确帮扶项目资产管护责任，有效解决当前帮扶项目资产管理存在诸多乱象：资产底数不清，缺乏统一登记；运营模式单一，市场化程度低；监督机制缺失，存在廉政风险。“一方案三制度”的制定对建立帮扶项目资产全流程管理制度，明确各环节责任主体和操作规范，提升资产管理的规范化、制度化水平具有重要意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570" w:lineRule="exact"/>
        <w:ind w:firstLine="664" w:firstLineChars="200"/>
        <w:jc w:val="both"/>
        <w:textAlignment w:val="auto"/>
        <w:rPr>
          <w:rFonts w:hint="default" w:ascii="Times New Roman" w:hAnsi="Times New Roman" w:eastAsia="方正黑体_GBK" w:cs="Times New Roman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pacing w:val="6"/>
          <w:sz w:val="32"/>
          <w:szCs w:val="32"/>
          <w:lang w:val="en-US" w:eastAsia="zh-CN"/>
        </w:rPr>
        <w:t>可行性分析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0" w:lineRule="exact"/>
        <w:ind w:firstLine="664" w:firstLineChars="200"/>
        <w:jc w:val="left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根据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eastAsia="zh-CN"/>
        </w:rPr>
        <w:t>自治区人民政府办公厅《关于转发自治区乡村振兴局 自治区党委农办 自治区财政厅关于加强扶贫项目资产后续管理实施意见的通知》（新政办函〔2021〕149号）、《新疆维吾尔自治区经营性帮扶项目资产管理细则（试行）》（新农规〔2025〕3号）、喀什地区行政公署办公室《转发喀什地区乡村振兴局 地委农办 地区财政局关于加强扶贫项目资产后续管理的实施方案的通知》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等相关规定，制定麦盖提县帮扶项目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资产管理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实施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方案、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帮扶项目资产管理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制度、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帮扶项目资产联农带农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制度、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帮扶项目资产风险防控预警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制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eastAsia="zh-CN"/>
        </w:rPr>
        <w:t>度等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政策依据充分；各行业部门、乡镇、村集体组织管护体系已经形成，可以保障制度落地，具备执行条件；数字化管理手段为制度实施提供了技术保障。通过将帮扶项目资产信息纳入农村集体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三资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管理系统，可实现资产登记、运营、监督等全流程数字化，提高管理效率和透明度。此外，农业农村、财政等部门已建立完善的管理体系，具备实施制度的能力和条件。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570" w:lineRule="exact"/>
        <w:ind w:firstLine="664" w:firstLineChars="200"/>
        <w:jc w:val="both"/>
        <w:textAlignment w:val="auto"/>
        <w:rPr>
          <w:rFonts w:hint="default" w:ascii="Times New Roman" w:hAnsi="Times New Roman" w:eastAsia="方正黑体_GBK" w:cs="Times New Roman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pacing w:val="6"/>
          <w:sz w:val="32"/>
          <w:szCs w:val="32"/>
          <w:lang w:val="en-US" w:eastAsia="zh-CN"/>
        </w:rPr>
        <w:t>合理性分析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0" w:lineRule="exact"/>
        <w:ind w:firstLine="667" w:firstLineChars="200"/>
        <w:jc w:val="left"/>
        <w:textAlignment w:val="auto"/>
        <w:rPr>
          <w:rFonts w:hint="default" w:ascii="Times New Roman" w:hAnsi="Times New Roman" w:eastAsia="方正楷体_GBK" w:cs="Times New Roman"/>
          <w:b/>
          <w:bCs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spacing w:val="6"/>
          <w:sz w:val="32"/>
          <w:szCs w:val="32"/>
          <w:lang w:val="en-US" w:eastAsia="zh-CN"/>
        </w:rPr>
        <w:t>（一）制度设计科学合理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0" w:lineRule="exact"/>
        <w:ind w:firstLine="664" w:firstLineChars="200"/>
        <w:jc w:val="left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一方案三制度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涵盖管理方案、登记制度、运营制度、监督制度，形成完整管理闭环。管理方案明确总体要求和工作原则，登记制度规范资产确权登记，运营制度优化资产运营管理，监督制度强化全过程监管，各制度间相互衔接、相互支撑，构建起科学完善的管理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0" w:lineRule="exact"/>
        <w:ind w:firstLine="667" w:firstLineChars="200"/>
        <w:jc w:val="left"/>
        <w:textAlignment w:val="auto"/>
        <w:rPr>
          <w:rFonts w:hint="default" w:ascii="Times New Roman" w:hAnsi="Times New Roman" w:eastAsia="方正楷体_GBK" w:cs="Times New Roman"/>
          <w:b/>
          <w:bCs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spacing w:val="6"/>
          <w:sz w:val="32"/>
          <w:szCs w:val="32"/>
          <w:lang w:val="en-US" w:eastAsia="zh-CN"/>
        </w:rPr>
        <w:t>（二）职责分工明确清晰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0" w:lineRule="exact"/>
        <w:ind w:firstLine="664" w:firstLineChars="200"/>
        <w:jc w:val="left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明确了县级政府主体责任、部门监管责任、乡镇属地责任和村级直接管理责任，形成权责一致、分工合理、执行顺畅的管理机制。同时，细化各部门职责，如农业农村部门负责统筹协调，财政部门负责资金监管，审计部门负责审计监督，确保管理工作有序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0" w:lineRule="exact"/>
        <w:ind w:firstLine="667" w:firstLineChars="200"/>
        <w:jc w:val="left"/>
        <w:textAlignment w:val="auto"/>
        <w:rPr>
          <w:rFonts w:hint="default" w:ascii="Times New Roman" w:hAnsi="Times New Roman" w:eastAsia="方正楷体_GBK" w:cs="Times New Roman"/>
          <w:b/>
          <w:bCs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spacing w:val="6"/>
          <w:sz w:val="32"/>
          <w:szCs w:val="32"/>
          <w:lang w:val="en-US" w:eastAsia="zh-CN"/>
        </w:rPr>
        <w:t>（三）利益分配公平公正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0" w:lineRule="exact"/>
        <w:ind w:firstLine="664" w:firstLineChars="200"/>
        <w:jc w:val="left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坚持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公开、公平、公正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原则，明确资产收益分配方式和比例。经营性资产收益重点用于帮扶脱贫户、监测对象，支持村级公益事业；公益性资产收益主要用于资产维护和运营。通过规范收益分配机制，保障群众合法权益，促进社会公平正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0" w:lineRule="exact"/>
        <w:ind w:firstLine="667" w:firstLineChars="200"/>
        <w:jc w:val="left"/>
        <w:textAlignment w:val="auto"/>
        <w:rPr>
          <w:rFonts w:hint="default" w:ascii="Times New Roman" w:hAnsi="Times New Roman" w:eastAsia="方正楷体_GBK" w:cs="Times New Roman"/>
          <w:b/>
          <w:bCs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spacing w:val="6"/>
          <w:sz w:val="32"/>
          <w:szCs w:val="32"/>
          <w:lang w:val="en-US" w:eastAsia="zh-CN"/>
        </w:rPr>
        <w:t>（四）风险防控有效可行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0" w:lineRule="exact"/>
        <w:ind w:firstLine="664" w:firstLineChars="200"/>
        <w:jc w:val="left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建立健全风险预警、评估和处置机制，对资产运营过程中可能出现的市场风险、经营风险、自然风险等进行有效防控。通过设置风险指标、定期开展风险评估、制定应急预案，确保资产安全和保值增值。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0" w:lineRule="exact"/>
        <w:ind w:firstLine="664" w:firstLineChars="200"/>
        <w:jc w:val="left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综上所述，帮扶项目资产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一方案三制度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”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具有显著的必要性、可行性和合理性，对于加强帮扶项目资产管理，巩固脱贫攻坚成果，推进乡村振兴战略实施具有重要意义。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0" w:lineRule="exact"/>
        <w:ind w:firstLine="664" w:firstLineChars="200"/>
        <w:jc w:val="left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0" w:lineRule="exact"/>
        <w:ind w:firstLine="664" w:firstLineChars="200"/>
        <w:jc w:val="left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0" w:lineRule="exact"/>
        <w:ind w:firstLine="664" w:firstLineChars="200"/>
        <w:jc w:val="right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麦盖提县农业农村局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0" w:lineRule="exact"/>
        <w:ind w:firstLine="664" w:firstLineChars="200"/>
        <w:jc w:val="center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 xml:space="preserve">                               2025年5月24日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0" w:lineRule="exact"/>
        <w:ind w:firstLine="664" w:firstLineChars="200"/>
        <w:jc w:val="center"/>
        <w:textAlignment w:val="auto"/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984" w:right="1531" w:bottom="170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F8D4"/>
    <w:multiLevelType w:val="singleLevel"/>
    <w:tmpl w:val="03C5F8D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8524B"/>
    <w:rsid w:val="13C05356"/>
    <w:rsid w:val="153E58B5"/>
    <w:rsid w:val="242552B4"/>
    <w:rsid w:val="321467DE"/>
    <w:rsid w:val="6EBA1F6B"/>
    <w:rsid w:val="6FD1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line="365" w:lineRule="atLeast"/>
      <w:ind w:left="1"/>
      <w:textAlignment w:val="bottom"/>
      <w:outlineLvl w:val="2"/>
    </w:pPr>
    <w:rPr>
      <w:rFonts w:eastAsia="黑体"/>
      <w:kern w:val="0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1350</Words>
  <Characters>1370</Characters>
  <Lines>0</Lines>
  <Paragraphs>0</Paragraphs>
  <TotalTime>0</TotalTime>
  <ScaleCrop>false</ScaleCrop>
  <LinksUpToDate>false</LinksUpToDate>
  <CharactersWithSpaces>1410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2025-07-18T03:48:00Z</dcterms:created>
  <dc:creator>Lenovo</dc:creator>
  <cp:lastModifiedBy>Administrator</cp:lastModifiedBy>
  <cp:lastPrinted>2025-07-18T04:21:00Z</cp:lastPrinted>
  <dcterms:modified xsi:type="dcterms:W3CDTF">2025-11-02T07:54:18Z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  <property fmtid="{D5CDD505-2E9C-101B-9397-08002B2CF9AE}" pid="3" name="KSOTemplateDocerSaveRecord">
    <vt:lpwstr>eyJoZGlkIjoiZTY3Zjk2NjgwNjE3M2RmYTMyYzMyM2I2OWI0MDIwZDYiLCJ1c2VySWQiOiIxNTE4Mjc5NDMwIn0=</vt:lpwstr>
  </property>
  <property fmtid="{D5CDD505-2E9C-101B-9397-08002B2CF9AE}" pid="4" name="ICV">
    <vt:lpwstr>362FF0D316FA4A77A48BDA49C358DFB4_12</vt:lpwstr>
  </property>
</Properties>
</file>